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2827373B" w:rsidR="00DA3AC4" w:rsidRPr="00975AFF" w:rsidRDefault="00975AFF"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016"/>
      <w:bookmarkStart w:id="1" w:name="_Toc172129331"/>
      <w:bookmarkStart w:id="2" w:name="_Toc172207530"/>
      <w:bookmarkStart w:id="3" w:name="_Toc172554882"/>
      <w:bookmarkStart w:id="4" w:name="_Toc172744726"/>
      <w:r w:rsidRPr="00975AFF">
        <w:rPr>
          <w:rFonts w:ascii="Abadi" w:eastAsia="Times New Roman" w:hAnsi="Abadi" w:cs="Times New Roman"/>
          <w:b/>
          <w:bCs/>
          <w:kern w:val="0"/>
          <w:sz w:val="80"/>
          <w:szCs w:val="80"/>
          <w14:ligatures w14:val="none"/>
        </w:rPr>
        <w:t>Gaza</w:t>
      </w:r>
      <w:bookmarkEnd w:id="0"/>
      <w:bookmarkEnd w:id="1"/>
      <w:bookmarkEnd w:id="2"/>
      <w:bookmarkEnd w:id="3"/>
      <w:bookmarkEnd w:id="4"/>
    </w:p>
    <w:p w14:paraId="0A180955" w14:textId="4E713D0D" w:rsidR="00DA3AC4" w:rsidRPr="00975AFF" w:rsidRDefault="008036CD"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5" w:name="_Toc172744727"/>
      <w:r w:rsidRPr="008036CD">
        <w:rPr>
          <w:rFonts w:ascii="Abadi" w:eastAsia="Times New Roman" w:hAnsi="Abadi" w:cs="Times New Roman"/>
          <w:b/>
          <w:bCs/>
          <w:kern w:val="0"/>
          <w:sz w:val="80"/>
          <w:szCs w:val="80"/>
          <w14:ligatures w14:val="none"/>
        </w:rPr>
        <w:t>Housing Solutions</w:t>
      </w:r>
      <w:bookmarkEnd w:id="5"/>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6" w:name="_Toc168649081"/>
      <w:bookmarkStart w:id="7" w:name="_Toc168681196"/>
      <w:bookmarkStart w:id="8" w:name="_Toc168681380"/>
      <w:bookmarkStart w:id="9" w:name="_Toc168681197"/>
      <w:bookmarkStart w:id="10" w:name="_Toc168681381"/>
      <w:bookmarkStart w:id="11" w:name="_Toc170846130"/>
      <w:bookmarkStart w:id="12" w:name="_Toc171959018"/>
      <w:bookmarkStart w:id="13" w:name="_Toc172129333"/>
      <w:bookmarkStart w:id="14" w:name="_Toc172207532"/>
      <w:bookmarkStart w:id="15" w:name="_Toc172554884"/>
      <w:bookmarkStart w:id="16" w:name="_Toc172744728"/>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r w:rsidR="00A226BF" w:rsidRPr="008D312A">
        <w:rPr>
          <w:rFonts w:ascii="Abadi" w:eastAsia="Times New Roman" w:hAnsi="Abadi" w:cs="Times New Roman"/>
          <w:b/>
          <w:bCs/>
          <w:kern w:val="0"/>
          <w:sz w:val="80"/>
          <w:szCs w:val="80"/>
          <w:lang w:val="en-US"/>
          <w14:ligatures w14:val="none"/>
        </w:rPr>
        <w:t>Debates</w:t>
      </w:r>
      <w:bookmarkEnd w:id="9"/>
      <w:bookmarkEnd w:id="10"/>
      <w:bookmarkEnd w:id="11"/>
      <w:bookmarkEnd w:id="12"/>
      <w:bookmarkEnd w:id="13"/>
      <w:bookmarkEnd w:id="14"/>
      <w:bookmarkEnd w:id="15"/>
      <w:bookmarkEnd w:id="16"/>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2D648552">
            <wp:simplePos x="0" y="0"/>
            <wp:positionH relativeFrom="margin">
              <wp:posOffset>0</wp:posOffset>
            </wp:positionH>
            <wp:positionV relativeFrom="paragraph">
              <wp:posOffset>539750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53741C3A"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 xml:space="preserve">explores diverse perspectives on pivotal issues shaping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xml:space="preserve">'s future. Each debate fosters deep dialogue, presenting balanced viewpoints on key policies and strategies to support the nation's recovery and rebuilding efforts. By illuminating the complexities of challenges and opportunities facing </w:t>
      </w:r>
      <w:r w:rsidR="009F00DA">
        <w:rPr>
          <w:rFonts w:ascii="Abadi" w:eastAsia="Times New Roman" w:hAnsi="Abadi" w:cs="Times New Roman"/>
          <w:kern w:val="0"/>
          <w:sz w:val="28"/>
          <w:szCs w:val="28"/>
          <w14:ligatures w14:val="none"/>
        </w:rPr>
        <w:t>Gaza</w:t>
      </w:r>
      <w:r w:rsidRPr="00530A5F">
        <w:rPr>
          <w:rFonts w:ascii="Abadi" w:eastAsia="Times New Roman" w:hAnsi="Abadi" w:cs="Times New Roman"/>
          <w:kern w:val="0"/>
          <w:sz w:val="28"/>
          <w:szCs w:val="28"/>
          <w14:ligatures w14:val="none"/>
        </w:rPr>
        <w:t>,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7" w:name="_Toc170846131"/>
      <w:bookmarkStart w:id="18" w:name="_Toc171959019"/>
      <w:bookmarkStart w:id="19" w:name="_Toc172129334"/>
      <w:bookmarkStart w:id="20" w:name="_Toc172207533"/>
      <w:bookmarkStart w:id="21" w:name="_Toc172554885"/>
      <w:bookmarkStart w:id="22" w:name="_Toc172744729"/>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7"/>
      <w:bookmarkEnd w:id="18"/>
      <w:bookmarkEnd w:id="19"/>
      <w:bookmarkEnd w:id="20"/>
      <w:bookmarkEnd w:id="21"/>
      <w:bookmarkEnd w:id="22"/>
      <w:r w:rsidRPr="0074459C">
        <w:rPr>
          <w:rFonts w:ascii="Abadi" w:eastAsia="Times New Roman" w:hAnsi="Abadi" w:cs="Times New Roman"/>
          <w:kern w:val="0"/>
          <w:sz w:val="28"/>
          <w:szCs w:val="28"/>
          <w14:ligatures w14:val="none"/>
        </w:rPr>
        <w:t xml:space="preserve"> </w:t>
      </w:r>
    </w:p>
    <w:p w14:paraId="7CB5F08F" w14:textId="3EFC541A"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9F00DA">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rFonts w:eastAsia="Apto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6695338B" w14:textId="4445CAC6" w:rsidR="00232C7B" w:rsidRDefault="00B813D7" w:rsidP="00232C7B">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04E74573" w14:textId="74CFD048" w:rsidR="00232C7B" w:rsidRPr="00232C7B" w:rsidRDefault="00232C7B" w:rsidP="00232C7B">
          <w:pPr>
            <w:pStyle w:val="TOC1"/>
            <w:rPr>
              <w:rFonts w:eastAsiaTheme="minorEastAsia"/>
              <w:sz w:val="24"/>
              <w:szCs w:val="24"/>
              <w:lang w:eastAsia="en-AE"/>
            </w:rPr>
          </w:pPr>
          <w:hyperlink w:anchor="_Toc172744730" w:history="1">
            <w:r w:rsidRPr="00232C7B">
              <w:rPr>
                <w:rStyle w:val="Hyperlink"/>
                <w:color w:val="auto"/>
              </w:rPr>
              <w:t>1. Government-Led Reconstruction vs. Private Sector Involvement</w:t>
            </w:r>
            <w:r w:rsidRPr="00232C7B">
              <w:rPr>
                <w:webHidden/>
              </w:rPr>
              <w:tab/>
            </w:r>
            <w:r w:rsidRPr="00232C7B">
              <w:rPr>
                <w:webHidden/>
              </w:rPr>
              <w:fldChar w:fldCharType="begin"/>
            </w:r>
            <w:r w:rsidRPr="00232C7B">
              <w:rPr>
                <w:webHidden/>
              </w:rPr>
              <w:instrText xml:space="preserve"> PAGEREF _Toc172744730 \h </w:instrText>
            </w:r>
            <w:r w:rsidRPr="00232C7B">
              <w:rPr>
                <w:webHidden/>
              </w:rPr>
            </w:r>
            <w:r w:rsidRPr="00232C7B">
              <w:rPr>
                <w:webHidden/>
              </w:rPr>
              <w:fldChar w:fldCharType="separate"/>
            </w:r>
            <w:r w:rsidR="00C62D3B">
              <w:rPr>
                <w:webHidden/>
              </w:rPr>
              <w:t>4</w:t>
            </w:r>
            <w:r w:rsidRPr="00232C7B">
              <w:rPr>
                <w:webHidden/>
              </w:rPr>
              <w:fldChar w:fldCharType="end"/>
            </w:r>
          </w:hyperlink>
        </w:p>
        <w:p w14:paraId="375FFA1C" w14:textId="2DBECD77" w:rsidR="00232C7B" w:rsidRDefault="00232C7B" w:rsidP="00232C7B">
          <w:pPr>
            <w:pStyle w:val="TOC1"/>
            <w:rPr>
              <w:rFonts w:eastAsiaTheme="minorEastAsia"/>
              <w:sz w:val="24"/>
              <w:szCs w:val="24"/>
              <w:lang w:eastAsia="en-AE"/>
            </w:rPr>
          </w:pPr>
          <w:hyperlink w:anchor="_Toc172744731" w:history="1">
            <w:r>
              <w:rPr>
                <w:rStyle w:val="Hyperlink"/>
              </w:rPr>
              <w:t xml:space="preserve">2. </w:t>
            </w:r>
            <w:r w:rsidRPr="00CD6112">
              <w:rPr>
                <w:rStyle w:val="Hyperlink"/>
              </w:rPr>
              <w:t>International Contractor Reliance vs. Promoting Local Contractors</w:t>
            </w:r>
            <w:r>
              <w:rPr>
                <w:webHidden/>
              </w:rPr>
              <w:tab/>
            </w:r>
            <w:r>
              <w:rPr>
                <w:webHidden/>
              </w:rPr>
              <w:fldChar w:fldCharType="begin"/>
            </w:r>
            <w:r>
              <w:rPr>
                <w:webHidden/>
              </w:rPr>
              <w:instrText xml:space="preserve"> PAGEREF _Toc172744731 \h </w:instrText>
            </w:r>
            <w:r>
              <w:rPr>
                <w:webHidden/>
              </w:rPr>
            </w:r>
            <w:r>
              <w:rPr>
                <w:webHidden/>
              </w:rPr>
              <w:fldChar w:fldCharType="separate"/>
            </w:r>
            <w:r w:rsidR="00C62D3B">
              <w:rPr>
                <w:webHidden/>
              </w:rPr>
              <w:t>11</w:t>
            </w:r>
            <w:r>
              <w:rPr>
                <w:webHidden/>
              </w:rPr>
              <w:fldChar w:fldCharType="end"/>
            </w:r>
          </w:hyperlink>
        </w:p>
        <w:p w14:paraId="780AD9E3" w14:textId="3D3D58E3" w:rsidR="00232C7B" w:rsidRDefault="00232C7B" w:rsidP="00232C7B">
          <w:pPr>
            <w:pStyle w:val="TOC1"/>
            <w:rPr>
              <w:rFonts w:eastAsiaTheme="minorEastAsia"/>
              <w:sz w:val="24"/>
              <w:szCs w:val="24"/>
              <w:lang w:eastAsia="en-AE"/>
            </w:rPr>
          </w:pPr>
          <w:hyperlink w:anchor="_Toc172744732" w:history="1">
            <w:r>
              <w:rPr>
                <w:rStyle w:val="Hyperlink"/>
              </w:rPr>
              <w:t xml:space="preserve">3. </w:t>
            </w:r>
            <w:r w:rsidRPr="00CD6112">
              <w:rPr>
                <w:rStyle w:val="Hyperlink"/>
              </w:rPr>
              <w:t>Short-Term Shelters vs. Long-Term Permanent Housing</w:t>
            </w:r>
            <w:r>
              <w:rPr>
                <w:webHidden/>
              </w:rPr>
              <w:tab/>
            </w:r>
            <w:r>
              <w:rPr>
                <w:webHidden/>
              </w:rPr>
              <w:fldChar w:fldCharType="begin"/>
            </w:r>
            <w:r>
              <w:rPr>
                <w:webHidden/>
              </w:rPr>
              <w:instrText xml:space="preserve"> PAGEREF _Toc172744732 \h </w:instrText>
            </w:r>
            <w:r>
              <w:rPr>
                <w:webHidden/>
              </w:rPr>
            </w:r>
            <w:r>
              <w:rPr>
                <w:webHidden/>
              </w:rPr>
              <w:fldChar w:fldCharType="separate"/>
            </w:r>
            <w:r w:rsidR="00C62D3B">
              <w:rPr>
                <w:webHidden/>
              </w:rPr>
              <w:t>18</w:t>
            </w:r>
            <w:r>
              <w:rPr>
                <w:webHidden/>
              </w:rPr>
              <w:fldChar w:fldCharType="end"/>
            </w:r>
          </w:hyperlink>
        </w:p>
        <w:p w14:paraId="5355D1E0" w14:textId="746C6014" w:rsidR="00232C7B" w:rsidRDefault="00232C7B" w:rsidP="00232C7B">
          <w:pPr>
            <w:pStyle w:val="TOC1"/>
            <w:rPr>
              <w:rFonts w:eastAsiaTheme="minorEastAsia"/>
              <w:sz w:val="24"/>
              <w:szCs w:val="24"/>
              <w:lang w:eastAsia="en-AE"/>
            </w:rPr>
          </w:pPr>
          <w:hyperlink w:anchor="_Toc172744733" w:history="1">
            <w:r>
              <w:rPr>
                <w:rStyle w:val="Hyperlink"/>
              </w:rPr>
              <w:t xml:space="preserve">4. </w:t>
            </w:r>
            <w:r w:rsidRPr="00CD6112">
              <w:rPr>
                <w:rStyle w:val="Hyperlink"/>
              </w:rPr>
              <w:t>Prioritizing Vulnerable Populations vs. Equitable Distribution for All</w:t>
            </w:r>
            <w:r>
              <w:rPr>
                <w:webHidden/>
              </w:rPr>
              <w:tab/>
            </w:r>
            <w:r>
              <w:rPr>
                <w:webHidden/>
              </w:rPr>
              <w:fldChar w:fldCharType="begin"/>
            </w:r>
            <w:r>
              <w:rPr>
                <w:webHidden/>
              </w:rPr>
              <w:instrText xml:space="preserve"> PAGEREF _Toc172744733 \h </w:instrText>
            </w:r>
            <w:r>
              <w:rPr>
                <w:webHidden/>
              </w:rPr>
            </w:r>
            <w:r>
              <w:rPr>
                <w:webHidden/>
              </w:rPr>
              <w:fldChar w:fldCharType="separate"/>
            </w:r>
            <w:r w:rsidR="00C62D3B">
              <w:rPr>
                <w:webHidden/>
              </w:rPr>
              <w:t>25</w:t>
            </w:r>
            <w:r>
              <w:rPr>
                <w:webHidden/>
              </w:rPr>
              <w:fldChar w:fldCharType="end"/>
            </w:r>
          </w:hyperlink>
        </w:p>
        <w:p w14:paraId="1E615452" w14:textId="59A368A7" w:rsidR="00232C7B" w:rsidRDefault="00232C7B" w:rsidP="00232C7B">
          <w:pPr>
            <w:pStyle w:val="TOC1"/>
            <w:rPr>
              <w:rFonts w:eastAsiaTheme="minorEastAsia"/>
              <w:sz w:val="24"/>
              <w:szCs w:val="24"/>
              <w:lang w:eastAsia="en-AE"/>
            </w:rPr>
          </w:pPr>
          <w:hyperlink w:anchor="_Toc172744734" w:history="1">
            <w:r>
              <w:rPr>
                <w:rStyle w:val="Hyperlink"/>
              </w:rPr>
              <w:t xml:space="preserve">5. </w:t>
            </w:r>
            <w:r w:rsidRPr="00CD6112">
              <w:rPr>
                <w:rStyle w:val="Hyperlink"/>
              </w:rPr>
              <w:t>High-Rise Apartments vs. Low-Density Housing</w:t>
            </w:r>
            <w:r>
              <w:rPr>
                <w:webHidden/>
              </w:rPr>
              <w:tab/>
            </w:r>
            <w:r>
              <w:rPr>
                <w:webHidden/>
              </w:rPr>
              <w:fldChar w:fldCharType="begin"/>
            </w:r>
            <w:r>
              <w:rPr>
                <w:webHidden/>
              </w:rPr>
              <w:instrText xml:space="preserve"> PAGEREF _Toc172744734 \h </w:instrText>
            </w:r>
            <w:r>
              <w:rPr>
                <w:webHidden/>
              </w:rPr>
            </w:r>
            <w:r>
              <w:rPr>
                <w:webHidden/>
              </w:rPr>
              <w:fldChar w:fldCharType="separate"/>
            </w:r>
            <w:r w:rsidR="00C62D3B">
              <w:rPr>
                <w:webHidden/>
              </w:rPr>
              <w:t>32</w:t>
            </w:r>
            <w:r>
              <w:rPr>
                <w:webHidden/>
              </w:rPr>
              <w:fldChar w:fldCharType="end"/>
            </w:r>
          </w:hyperlink>
        </w:p>
        <w:p w14:paraId="26C43E83" w14:textId="16EC8E61" w:rsidR="00B813D7" w:rsidRPr="0072081F" w:rsidRDefault="00B813D7" w:rsidP="00232C7B">
          <w:pPr>
            <w:pStyle w:val="TOC1"/>
            <w:rPr>
              <w:rFonts w:eastAsiaTheme="minorEastAsia"/>
              <w:sz w:val="24"/>
              <w:szCs w:val="24"/>
              <w:lang w:eastAsia="en-AE"/>
            </w:rPr>
          </w:pPr>
          <w:r>
            <w:fldChar w:fldCharType="end"/>
          </w:r>
        </w:p>
      </w:sdtContent>
    </w:sdt>
    <w:p w14:paraId="6C416A57" w14:textId="0549547E" w:rsidR="00CD21A3" w:rsidRDefault="00CD21A3">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6106F2A1" w14:textId="77777777" w:rsidR="00CD21A3" w:rsidRPr="00CD21A3" w:rsidRDefault="00CD21A3" w:rsidP="00232C7B">
      <w:pPr>
        <w:pStyle w:val="Heading1"/>
        <w:pBdr>
          <w:bottom w:val="single" w:sz="4" w:space="1" w:color="auto"/>
        </w:pBdr>
        <w:rPr>
          <w:rFonts w:eastAsia="Aptos"/>
        </w:rPr>
      </w:pPr>
      <w:bookmarkStart w:id="23" w:name="_Toc172744730"/>
      <w:r w:rsidRPr="00CD21A3">
        <w:rPr>
          <w:rFonts w:eastAsia="Aptos"/>
        </w:rPr>
        <w:lastRenderedPageBreak/>
        <w:t>Debate Topic 1: Government-Led Reconstruction vs. Private Sector Involvement</w:t>
      </w:r>
      <w:bookmarkEnd w:id="23"/>
      <w:r w:rsidRPr="00CD21A3">
        <w:rPr>
          <w:rFonts w:eastAsia="Aptos"/>
        </w:rPr>
        <w:br/>
      </w:r>
    </w:p>
    <w:p w14:paraId="6296E3A7"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Debate Topic Overview</w:t>
      </w:r>
    </w:p>
    <w:p w14:paraId="51A85D5A"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The reconstruction of Gaza's housing infrastructure following the devastation caused by Israel's war poses a significant challenge. Two primary approaches to this reconstruction effort are being considered: government-led reconstruction and private sector involvement. This debate seeks to evaluate the effectiveness, efficiency, and long-term sustainability of these two approaches. The government's role in leading reconstruction is often seen as essential for ensuring equitable distribution and regulatory compliance, while private sector involvement is touted for its potential to bring innovation, efficiency, and additional funding. The outcome of this debate has profound implications for the future of housing in Gaza, impacting everything from speed and quality of reconstruction to the economic empowerment of local communities.</w:t>
      </w:r>
    </w:p>
    <w:p w14:paraId="43121DD0" w14:textId="77777777" w:rsidR="00CD21A3" w:rsidRPr="00CD21A3" w:rsidRDefault="00CD21A3" w:rsidP="00CD21A3">
      <w:pPr>
        <w:spacing w:line="256" w:lineRule="auto"/>
        <w:rPr>
          <w:rFonts w:ascii="Abadi" w:eastAsia="Aptos" w:hAnsi="Abadi" w:cs="Times New Roman"/>
          <w:sz w:val="28"/>
          <w:szCs w:val="28"/>
        </w:rPr>
      </w:pPr>
    </w:p>
    <w:p w14:paraId="290E7F6B"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Presentation</w:t>
      </w:r>
    </w:p>
    <w:p w14:paraId="2C3AF0F5"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Historical Context and Current Situation:</w:t>
      </w:r>
      <w:r w:rsidRPr="00CD21A3">
        <w:rPr>
          <w:rFonts w:ascii="Abadi" w:eastAsia="Aptos" w:hAnsi="Abadi" w:cs="Times New Roman"/>
          <w:sz w:val="28"/>
          <w:szCs w:val="28"/>
        </w:rPr>
        <w:t xml:space="preserve"> The housing crisis in Gaza has been exacerbated by repeated Israeli military actions, resulting in widespread destruction of homes and infrastructure. According to a 2023 report by the UN Office for the Coordination of Humanitarian Affairs (OCHA), over 110,000 homes have been damaged or destroyed since 2008, displacing hundreds of thousands of residents. The blockade and restrictions on building materials have further complicated reconstruction efforts.</w:t>
      </w:r>
    </w:p>
    <w:p w14:paraId="6C3AAC9C"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Government-Led Reconstruction: Overview:</w:t>
      </w:r>
      <w:r w:rsidRPr="00CD21A3">
        <w:rPr>
          <w:rFonts w:ascii="Abadi" w:eastAsia="Aptos" w:hAnsi="Abadi" w:cs="Times New Roman"/>
          <w:sz w:val="28"/>
          <w:szCs w:val="28"/>
        </w:rPr>
        <w:t xml:space="preserve"> Government-led reconstruction involves the state taking primary responsibility for planning, funding, and overseeing the rebuilding efforts. This approach ensures that reconstruction efforts are aligned with national priorities and regulations, promoting equitable distribution and compliance with safety standards.</w:t>
      </w:r>
    </w:p>
    <w:p w14:paraId="21FCD310"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Private Sector Involvement: Overview:</w:t>
      </w:r>
      <w:r w:rsidRPr="00CD21A3">
        <w:rPr>
          <w:rFonts w:ascii="Abadi" w:eastAsia="Aptos" w:hAnsi="Abadi" w:cs="Times New Roman"/>
          <w:sz w:val="28"/>
          <w:szCs w:val="28"/>
        </w:rPr>
        <w:t xml:space="preserve"> Private sector involvement leverages the capabilities and resources of private enterprises to support reconstruction. This approach is often associated with </w:t>
      </w:r>
      <w:r w:rsidRPr="00CD21A3">
        <w:rPr>
          <w:rFonts w:ascii="Abadi" w:eastAsia="Aptos" w:hAnsi="Abadi" w:cs="Times New Roman"/>
          <w:sz w:val="28"/>
          <w:szCs w:val="28"/>
        </w:rPr>
        <w:lastRenderedPageBreak/>
        <w:t>increased efficiency, innovation, and the ability to attract additional funding through investments and public-private partnerships.</w:t>
      </w:r>
    </w:p>
    <w:p w14:paraId="7B39BFFC"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Government-Led Reconstruction:</w:t>
      </w:r>
      <w:r w:rsidRPr="00CD21A3">
        <w:rPr>
          <w:rFonts w:ascii="Abadi" w:eastAsia="Aptos" w:hAnsi="Abadi" w:cs="Times New Roman"/>
          <w:sz w:val="28"/>
          <w:szCs w:val="28"/>
        </w:rPr>
        <w:t xml:space="preserve"> Government oversight can ensure fair allocation of resources, addressing the needs of the most vulnerable populations first. It ensures adherence to building codes and safety standards, reducing the risk of substandard construction. Government-led projects can integrate housing reconstruction with broader urban planning and infrastructure development. Furthermore, government-led efforts can be more transparent and accountable to the public, ensuring that reconstruction funds are used effectively.</w:t>
      </w:r>
    </w:p>
    <w:p w14:paraId="71872912"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Private Sector Involvement:</w:t>
      </w:r>
      <w:r w:rsidRPr="00CD21A3">
        <w:rPr>
          <w:rFonts w:ascii="Abadi" w:eastAsia="Aptos" w:hAnsi="Abadi" w:cs="Times New Roman"/>
          <w:sz w:val="28"/>
          <w:szCs w:val="28"/>
        </w:rPr>
        <w:t xml:space="preserve"> The private sector can often deliver projects more quickly and introduce innovative building technologies and methods. Private investment can supplement limited public funds, accelerating the pace of reconstruction. Engaging the private sector can create jobs and stimulate the local economy, contributing to broader economic recovery. Additionally, private companies can be more flexible and responsive to changing conditions and needs on the ground.</w:t>
      </w:r>
    </w:p>
    <w:p w14:paraId="693F818F"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Government-Led Reconstruction:</w:t>
      </w:r>
      <w:r w:rsidRPr="00CD21A3">
        <w:rPr>
          <w:rFonts w:ascii="Abadi" w:eastAsia="Aptos" w:hAnsi="Abadi" w:cs="Times New Roman"/>
          <w:sz w:val="28"/>
          <w:szCs w:val="28"/>
        </w:rPr>
        <w:t xml:space="preserve"> Government projects can be slowed down by bureaucratic procedures and inefficiencies. There is a risk of corruption and mismanagement of funds, which can undermine reconstruction efforts. Governments may face budgetary constraints that limit the scope and speed of reconstruction.</w:t>
      </w:r>
    </w:p>
    <w:p w14:paraId="445A4C0D"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Private Sector Involvement:</w:t>
      </w:r>
      <w:r w:rsidRPr="00CD21A3">
        <w:rPr>
          <w:rFonts w:ascii="Abadi" w:eastAsia="Aptos" w:hAnsi="Abadi" w:cs="Times New Roman"/>
          <w:sz w:val="28"/>
          <w:szCs w:val="28"/>
        </w:rPr>
        <w:t xml:space="preserve"> Private companies may prioritize profit over the needs of the community, leading to inequitable outcomes. Without strict regulation, there is a risk of substandard construction and safety issues. Reliance on international contractors can reduce opportunities for local capacity building and self-sufficiency.</w:t>
      </w:r>
    </w:p>
    <w:p w14:paraId="57246749"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Case Studies and Lessons Learned:</w:t>
      </w:r>
      <w:r w:rsidRPr="00CD21A3">
        <w:rPr>
          <w:rFonts w:ascii="Abadi" w:eastAsia="Aptos" w:hAnsi="Abadi" w:cs="Times New Roman"/>
          <w:sz w:val="28"/>
          <w:szCs w:val="28"/>
        </w:rPr>
        <w:t xml:space="preserve"> Government-led efforts in Lebanon post-2006 war faced significant challenges due to corruption and inefficiency, highlighting the importance of transparency and public accountability. Private sector involvement in post-Hurricane Katrina reconstruction in New Orleans brought innovation and efficiency but also led to gentrification and displacement of vulnerable populations.</w:t>
      </w:r>
    </w:p>
    <w:p w14:paraId="2A9B502F"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lastRenderedPageBreak/>
        <w:t>Balancing Approaches for Optimal Outcomes:</w:t>
      </w:r>
      <w:r w:rsidRPr="00CD21A3">
        <w:rPr>
          <w:rFonts w:ascii="Abadi" w:eastAsia="Aptos" w:hAnsi="Abadi" w:cs="Times New Roman"/>
          <w:sz w:val="28"/>
          <w:szCs w:val="28"/>
        </w:rPr>
        <w:t xml:space="preserve"> A hybrid approach that combines government oversight with private sector efficiency could leverage the strengths of both models while mitigating their respective weaknesses. Public-private partnerships can ensure that reconstruction is both equitable and efficient.</w:t>
      </w:r>
    </w:p>
    <w:p w14:paraId="235FEDCC" w14:textId="77777777" w:rsidR="00CD21A3" w:rsidRPr="00CD21A3" w:rsidRDefault="00CD21A3" w:rsidP="00CD21A3">
      <w:pPr>
        <w:numPr>
          <w:ilvl w:val="0"/>
          <w:numId w:val="21"/>
        </w:numPr>
        <w:tabs>
          <w:tab w:val="num" w:pos="720"/>
        </w:tabs>
        <w:spacing w:line="256" w:lineRule="auto"/>
        <w:rPr>
          <w:rFonts w:ascii="Abadi" w:eastAsia="Aptos" w:hAnsi="Abadi" w:cs="Times New Roman"/>
          <w:sz w:val="28"/>
          <w:szCs w:val="28"/>
        </w:rPr>
      </w:pPr>
      <w:r w:rsidRPr="00CD21A3">
        <w:rPr>
          <w:rFonts w:ascii="Abadi" w:eastAsia="Aptos" w:hAnsi="Abadi" w:cs="Times New Roman"/>
          <w:b/>
          <w:bCs/>
          <w:sz w:val="28"/>
          <w:szCs w:val="28"/>
        </w:rPr>
        <w:t>Future Directions and Recommendations:</w:t>
      </w:r>
      <w:r w:rsidRPr="00CD21A3">
        <w:rPr>
          <w:rFonts w:ascii="Abadi" w:eastAsia="Aptos" w:hAnsi="Abadi" w:cs="Times New Roman"/>
          <w:sz w:val="28"/>
          <w:szCs w:val="28"/>
        </w:rPr>
        <w:t xml:space="preserve"> For Gaza, a collaborative approach involving local authorities, international donors, and private enterprises could optimize the reconstruction process. Emphasizing transparency, community participation, and capacity building will be key to sustainable and inclusive housing solutions.</w:t>
      </w:r>
    </w:p>
    <w:p w14:paraId="323272F7" w14:textId="77777777" w:rsidR="00CD21A3" w:rsidRPr="00CD21A3" w:rsidRDefault="00CD21A3" w:rsidP="00CD21A3">
      <w:pPr>
        <w:spacing w:line="256" w:lineRule="auto"/>
        <w:rPr>
          <w:rFonts w:ascii="Abadi" w:eastAsia="Aptos" w:hAnsi="Abadi" w:cs="Times New Roman"/>
          <w:sz w:val="28"/>
          <w:szCs w:val="28"/>
        </w:rPr>
      </w:pPr>
    </w:p>
    <w:p w14:paraId="54714EFD"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Presentation: In Support of Government-Led Reconstruction</w:t>
      </w:r>
    </w:p>
    <w:p w14:paraId="19F010E9"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The argument in </w:t>
      </w:r>
      <w:proofErr w:type="spellStart"/>
      <w:r w:rsidRPr="00CD21A3">
        <w:rPr>
          <w:rFonts w:ascii="Abadi" w:eastAsia="Aptos" w:hAnsi="Abadi" w:cs="Times New Roman"/>
          <w:sz w:val="28"/>
          <w:szCs w:val="28"/>
        </w:rPr>
        <w:t>favor</w:t>
      </w:r>
      <w:proofErr w:type="spellEnd"/>
      <w:r w:rsidRPr="00CD21A3">
        <w:rPr>
          <w:rFonts w:ascii="Abadi" w:eastAsia="Aptos" w:hAnsi="Abadi" w:cs="Times New Roman"/>
          <w:sz w:val="28"/>
          <w:szCs w:val="28"/>
        </w:rPr>
        <w:t xml:space="preserve"> of government-led reconstruction in Gaza emphasizes the need for a centralized, equitable, and transparent approach to address the extensive housing destruction caused by Israel's war on Gaza. A government-led effort ensures that national priorities are met, resources are </w:t>
      </w:r>
      <w:proofErr w:type="gramStart"/>
      <w:r w:rsidRPr="00CD21A3">
        <w:rPr>
          <w:rFonts w:ascii="Abadi" w:eastAsia="Aptos" w:hAnsi="Abadi" w:cs="Times New Roman"/>
          <w:sz w:val="28"/>
          <w:szCs w:val="28"/>
        </w:rPr>
        <w:t>fairly distributed</w:t>
      </w:r>
      <w:proofErr w:type="gramEnd"/>
      <w:r w:rsidRPr="00CD21A3">
        <w:rPr>
          <w:rFonts w:ascii="Abadi" w:eastAsia="Aptos" w:hAnsi="Abadi" w:cs="Times New Roman"/>
          <w:sz w:val="28"/>
          <w:szCs w:val="28"/>
        </w:rPr>
        <w:t>, and long-term planning is integrated into the reconstruction process.</w:t>
      </w:r>
    </w:p>
    <w:p w14:paraId="29C57BAF" w14:textId="77777777" w:rsidR="00CD21A3" w:rsidRPr="00CD21A3" w:rsidRDefault="00CD21A3" w:rsidP="00CD21A3">
      <w:pPr>
        <w:numPr>
          <w:ilvl w:val="0"/>
          <w:numId w:val="22"/>
        </w:numPr>
        <w:spacing w:line="256" w:lineRule="auto"/>
        <w:rPr>
          <w:rFonts w:ascii="Abadi" w:eastAsia="Aptos" w:hAnsi="Abadi" w:cs="Times New Roman"/>
          <w:sz w:val="28"/>
          <w:szCs w:val="28"/>
        </w:rPr>
      </w:pPr>
      <w:r w:rsidRPr="00CD21A3">
        <w:rPr>
          <w:rFonts w:ascii="Abadi" w:eastAsia="Aptos" w:hAnsi="Abadi" w:cs="Times New Roman"/>
          <w:b/>
          <w:bCs/>
          <w:sz w:val="28"/>
          <w:szCs w:val="28"/>
        </w:rPr>
        <w:t>Equitable Distribution of Resources:</w:t>
      </w:r>
      <w:r w:rsidRPr="00CD21A3">
        <w:rPr>
          <w:rFonts w:ascii="Abadi" w:eastAsia="Aptos" w:hAnsi="Abadi" w:cs="Times New Roman"/>
          <w:sz w:val="28"/>
          <w:szCs w:val="28"/>
        </w:rPr>
        <w:t xml:space="preserve"> Government-led reconstruction can ensure that resources are allocated based on need, particularly prioritizing the most vulnerable populations, such as those who have lost their homes and livelihoods due to the aggression. Government oversight can prevent disparities and ensure that marginalized communities receive adequate support. Research indicates that equitable resource distribution is crucial for social stability and </w:t>
      </w:r>
      <w:proofErr w:type="gramStart"/>
      <w:r w:rsidRPr="00CD21A3">
        <w:rPr>
          <w:rFonts w:ascii="Abadi" w:eastAsia="Aptos" w:hAnsi="Abadi" w:cs="Times New Roman"/>
          <w:sz w:val="28"/>
          <w:szCs w:val="28"/>
        </w:rPr>
        <w:t>peace-building</w:t>
      </w:r>
      <w:proofErr w:type="gramEnd"/>
      <w:r w:rsidRPr="00CD21A3">
        <w:rPr>
          <w:rFonts w:ascii="Abadi" w:eastAsia="Aptos" w:hAnsi="Abadi" w:cs="Times New Roman"/>
          <w:sz w:val="28"/>
          <w:szCs w:val="28"/>
        </w:rPr>
        <w:t xml:space="preserve"> in post-conflict settings</w:t>
      </w:r>
      <w:r w:rsidRPr="00CD21A3">
        <w:rPr>
          <w:rFonts w:ascii="Arial" w:eastAsia="Aptos" w:hAnsi="Arial" w:cs="Arial"/>
          <w:sz w:val="28"/>
          <w:szCs w:val="28"/>
        </w:rPr>
        <w:t>​​</w:t>
      </w:r>
      <w:r w:rsidRPr="00CD21A3">
        <w:rPr>
          <w:rFonts w:ascii="Abadi" w:eastAsia="Aptos" w:hAnsi="Abadi" w:cs="Times New Roman"/>
          <w:sz w:val="28"/>
          <w:szCs w:val="28"/>
        </w:rPr>
        <w:t>.</w:t>
      </w:r>
    </w:p>
    <w:p w14:paraId="1826B587" w14:textId="77777777" w:rsidR="00CD21A3" w:rsidRPr="00CD21A3" w:rsidRDefault="00CD21A3" w:rsidP="00CD21A3">
      <w:pPr>
        <w:numPr>
          <w:ilvl w:val="0"/>
          <w:numId w:val="22"/>
        </w:numPr>
        <w:spacing w:line="256" w:lineRule="auto"/>
        <w:rPr>
          <w:rFonts w:ascii="Abadi" w:eastAsia="Aptos" w:hAnsi="Abadi" w:cs="Times New Roman"/>
          <w:sz w:val="28"/>
          <w:szCs w:val="28"/>
        </w:rPr>
      </w:pPr>
      <w:r w:rsidRPr="00CD21A3">
        <w:rPr>
          <w:rFonts w:ascii="Abadi" w:eastAsia="Aptos" w:hAnsi="Abadi" w:cs="Times New Roman"/>
          <w:b/>
          <w:bCs/>
          <w:sz w:val="28"/>
          <w:szCs w:val="28"/>
        </w:rPr>
        <w:t>Regulatory Compliance and Safety Standards:</w:t>
      </w:r>
      <w:r w:rsidRPr="00CD21A3">
        <w:rPr>
          <w:rFonts w:ascii="Abadi" w:eastAsia="Aptos" w:hAnsi="Abadi" w:cs="Times New Roman"/>
          <w:sz w:val="28"/>
          <w:szCs w:val="28"/>
        </w:rPr>
        <w:t xml:space="preserve"> A government-led approach ensures that all reconstruction efforts adhere to national building codes and safety standards. This is particularly important in Gaza, where building materials and construction quality have been compromised due to the blockade and restrictions. By maintaining strict regulatory oversight, the government can reduce the risk of substandard construction and ensure that rebuilt homes are safe and resilient against future threats</w:t>
      </w:r>
      <w:r w:rsidRPr="00CD21A3">
        <w:rPr>
          <w:rFonts w:ascii="Arial" w:eastAsia="Aptos" w:hAnsi="Arial" w:cs="Arial"/>
          <w:sz w:val="28"/>
          <w:szCs w:val="28"/>
        </w:rPr>
        <w:t>​​</w:t>
      </w:r>
      <w:r w:rsidRPr="00CD21A3">
        <w:rPr>
          <w:rFonts w:ascii="Abadi" w:eastAsia="Aptos" w:hAnsi="Abadi" w:cs="Times New Roman"/>
          <w:sz w:val="28"/>
          <w:szCs w:val="28"/>
        </w:rPr>
        <w:t>.</w:t>
      </w:r>
    </w:p>
    <w:p w14:paraId="200EC46D" w14:textId="77777777" w:rsidR="00CD21A3" w:rsidRPr="00CD21A3" w:rsidRDefault="00CD21A3" w:rsidP="00CD21A3">
      <w:pPr>
        <w:numPr>
          <w:ilvl w:val="0"/>
          <w:numId w:val="22"/>
        </w:numPr>
        <w:spacing w:line="256" w:lineRule="auto"/>
        <w:rPr>
          <w:rFonts w:ascii="Abadi" w:eastAsia="Aptos" w:hAnsi="Abadi" w:cs="Times New Roman"/>
          <w:sz w:val="28"/>
          <w:szCs w:val="28"/>
        </w:rPr>
      </w:pPr>
      <w:r w:rsidRPr="00CD21A3">
        <w:rPr>
          <w:rFonts w:ascii="Abadi" w:eastAsia="Aptos" w:hAnsi="Abadi" w:cs="Times New Roman"/>
          <w:b/>
          <w:bCs/>
          <w:sz w:val="28"/>
          <w:szCs w:val="28"/>
        </w:rPr>
        <w:t>Integration with Urban Planning and Infrastructure Development:</w:t>
      </w:r>
      <w:r w:rsidRPr="00CD21A3">
        <w:rPr>
          <w:rFonts w:ascii="Abadi" w:eastAsia="Aptos" w:hAnsi="Abadi" w:cs="Times New Roman"/>
          <w:sz w:val="28"/>
          <w:szCs w:val="28"/>
        </w:rPr>
        <w:t xml:space="preserve"> Government-led projects can seamlessly integrate housing reconstruction with broader urban planning and infrastructure </w:t>
      </w:r>
      <w:r w:rsidRPr="00CD21A3">
        <w:rPr>
          <w:rFonts w:ascii="Abadi" w:eastAsia="Aptos" w:hAnsi="Abadi" w:cs="Times New Roman"/>
          <w:sz w:val="28"/>
          <w:szCs w:val="28"/>
        </w:rPr>
        <w:lastRenderedPageBreak/>
        <w:t>development initiatives. This holistic approach is essential for rebuilding Gaza’s urban environment, ensuring that housing projects are supported by necessary amenities such as water, electricity, and transportation. Comprehensive urban planning can also address issues of overcrowding and improve the overall quality of life for residents</w:t>
      </w:r>
      <w:r w:rsidRPr="00CD21A3">
        <w:rPr>
          <w:rFonts w:ascii="Arial" w:eastAsia="Aptos" w:hAnsi="Arial" w:cs="Arial"/>
          <w:sz w:val="28"/>
          <w:szCs w:val="28"/>
        </w:rPr>
        <w:t>​​</w:t>
      </w:r>
      <w:r w:rsidRPr="00CD21A3">
        <w:rPr>
          <w:rFonts w:ascii="Abadi" w:eastAsia="Aptos" w:hAnsi="Abadi" w:cs="Times New Roman"/>
          <w:sz w:val="28"/>
          <w:szCs w:val="28"/>
        </w:rPr>
        <w:t>.</w:t>
      </w:r>
    </w:p>
    <w:p w14:paraId="71924EE7" w14:textId="77777777" w:rsidR="00CD21A3" w:rsidRPr="00CD21A3" w:rsidRDefault="00CD21A3" w:rsidP="00CD21A3">
      <w:pPr>
        <w:numPr>
          <w:ilvl w:val="0"/>
          <w:numId w:val="22"/>
        </w:numPr>
        <w:spacing w:line="256" w:lineRule="auto"/>
        <w:rPr>
          <w:rFonts w:ascii="Abadi" w:eastAsia="Aptos" w:hAnsi="Abadi" w:cs="Times New Roman"/>
          <w:sz w:val="28"/>
          <w:szCs w:val="28"/>
        </w:rPr>
      </w:pPr>
      <w:r w:rsidRPr="00CD21A3">
        <w:rPr>
          <w:rFonts w:ascii="Abadi" w:eastAsia="Aptos" w:hAnsi="Abadi" w:cs="Times New Roman"/>
          <w:b/>
          <w:bCs/>
          <w:sz w:val="28"/>
          <w:szCs w:val="28"/>
        </w:rPr>
        <w:t>Transparency and Public Accountability:</w:t>
      </w:r>
      <w:r w:rsidRPr="00CD21A3">
        <w:rPr>
          <w:rFonts w:ascii="Abadi" w:eastAsia="Aptos" w:hAnsi="Abadi" w:cs="Times New Roman"/>
          <w:sz w:val="28"/>
          <w:szCs w:val="28"/>
        </w:rPr>
        <w:t xml:space="preserve"> Government-led reconstruction efforts can be more transparent and accountable to the public, ensuring that reconstruction funds are used effectively and for their intended purposes. Public oversight mechanisms, such as community advisory boards and regular progress reports, can enhance trust and cooperation between the government and the affected populations. Transparency is critical in preventing corruption and ensuring that aid and resources reach those in need</w:t>
      </w:r>
      <w:r w:rsidRPr="00CD21A3">
        <w:rPr>
          <w:rFonts w:ascii="Arial" w:eastAsia="Aptos" w:hAnsi="Arial" w:cs="Arial"/>
          <w:sz w:val="28"/>
          <w:szCs w:val="28"/>
        </w:rPr>
        <w:t>​​</w:t>
      </w:r>
      <w:r w:rsidRPr="00CD21A3">
        <w:rPr>
          <w:rFonts w:ascii="Abadi" w:eastAsia="Aptos" w:hAnsi="Abadi" w:cs="Times New Roman"/>
          <w:sz w:val="28"/>
          <w:szCs w:val="28"/>
        </w:rPr>
        <w:t>.</w:t>
      </w:r>
    </w:p>
    <w:p w14:paraId="14E9F4CC" w14:textId="77777777" w:rsidR="00CD21A3" w:rsidRPr="00CD21A3" w:rsidRDefault="00CD21A3" w:rsidP="00CD21A3">
      <w:pPr>
        <w:numPr>
          <w:ilvl w:val="0"/>
          <w:numId w:val="22"/>
        </w:numPr>
        <w:spacing w:line="256" w:lineRule="auto"/>
        <w:rPr>
          <w:rFonts w:ascii="Abadi" w:eastAsia="Aptos" w:hAnsi="Abadi" w:cs="Times New Roman"/>
          <w:sz w:val="28"/>
          <w:szCs w:val="28"/>
        </w:rPr>
      </w:pPr>
      <w:r w:rsidRPr="00CD21A3">
        <w:rPr>
          <w:rFonts w:ascii="Abadi" w:eastAsia="Aptos" w:hAnsi="Abadi" w:cs="Times New Roman"/>
          <w:b/>
          <w:bCs/>
          <w:sz w:val="28"/>
          <w:szCs w:val="28"/>
        </w:rPr>
        <w:t>Long-term Planning and Sustainability:</w:t>
      </w:r>
      <w:r w:rsidRPr="00CD21A3">
        <w:rPr>
          <w:rFonts w:ascii="Abadi" w:eastAsia="Aptos" w:hAnsi="Abadi" w:cs="Times New Roman"/>
          <w:sz w:val="28"/>
          <w:szCs w:val="28"/>
        </w:rPr>
        <w:t xml:space="preserve"> A government-led approach allows for long-term planning and sustainability in reconstruction efforts. The government can implement policies and strategies that promote sustainable building practices, such as using environmentally friendly materials and incorporating energy-efficient designs. Long-term planning also involves creating economic opportunities for residents, such as job training programs in construction and other sectors, which can contribute to the overall economic recovery of Gaza</w:t>
      </w:r>
      <w:r w:rsidRPr="00CD21A3">
        <w:rPr>
          <w:rFonts w:ascii="Arial" w:eastAsia="Aptos" w:hAnsi="Arial" w:cs="Arial"/>
          <w:sz w:val="28"/>
          <w:szCs w:val="28"/>
        </w:rPr>
        <w:t>​​</w:t>
      </w:r>
      <w:r w:rsidRPr="00CD21A3">
        <w:rPr>
          <w:rFonts w:ascii="Abadi" w:eastAsia="Aptos" w:hAnsi="Abadi" w:cs="Times New Roman"/>
          <w:sz w:val="28"/>
          <w:szCs w:val="28"/>
        </w:rPr>
        <w:t>.</w:t>
      </w:r>
    </w:p>
    <w:p w14:paraId="6E60F9C4" w14:textId="77777777" w:rsidR="00CD21A3" w:rsidRPr="00CD21A3" w:rsidRDefault="00CD21A3" w:rsidP="00CD21A3">
      <w:pPr>
        <w:spacing w:line="256" w:lineRule="auto"/>
        <w:rPr>
          <w:rFonts w:ascii="Abadi" w:eastAsia="Aptos" w:hAnsi="Abadi" w:cs="Times New Roman"/>
          <w:sz w:val="28"/>
          <w:szCs w:val="28"/>
        </w:rPr>
      </w:pPr>
    </w:p>
    <w:p w14:paraId="195AD53B"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Presentation: In Support of Private Sector Involvement</w:t>
      </w:r>
    </w:p>
    <w:p w14:paraId="4CB30A2E"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private sector involvement in Gaza’s reconstruction argue that leveraging the efficiency, innovation, and resources of private enterprises can accelerate the rebuilding process, create economic opportunities, and ensure high-quality construction. Private sector engagement can complement governmental efforts, bringing in additional expertise and funding to tackle the extensive damage caused by Israel's war in Gaza.</w:t>
      </w:r>
    </w:p>
    <w:p w14:paraId="0B9A6712" w14:textId="77777777" w:rsidR="00CD21A3" w:rsidRPr="00CD21A3" w:rsidRDefault="00CD21A3" w:rsidP="00CD21A3">
      <w:pPr>
        <w:numPr>
          <w:ilvl w:val="0"/>
          <w:numId w:val="23"/>
        </w:numPr>
        <w:spacing w:line="256" w:lineRule="auto"/>
        <w:rPr>
          <w:rFonts w:ascii="Abadi" w:eastAsia="Aptos" w:hAnsi="Abadi" w:cs="Times New Roman"/>
          <w:sz w:val="28"/>
          <w:szCs w:val="28"/>
        </w:rPr>
      </w:pPr>
      <w:r w:rsidRPr="00CD21A3">
        <w:rPr>
          <w:rFonts w:ascii="Abadi" w:eastAsia="Aptos" w:hAnsi="Abadi" w:cs="Times New Roman"/>
          <w:b/>
          <w:bCs/>
          <w:sz w:val="28"/>
          <w:szCs w:val="28"/>
        </w:rPr>
        <w:t>Efficiency and Innovation:</w:t>
      </w:r>
      <w:r w:rsidRPr="00CD21A3">
        <w:rPr>
          <w:rFonts w:ascii="Abadi" w:eastAsia="Aptos" w:hAnsi="Abadi" w:cs="Times New Roman"/>
          <w:sz w:val="28"/>
          <w:szCs w:val="28"/>
        </w:rPr>
        <w:t xml:space="preserve"> The private sector is often more efficient than government-led initiatives, primarily due to its profit-driven motives that emphasize timely project completion and cost-effectiveness. Private companies can introduce innovative construction technologies and methods, such as prefabricated homes and 3D printing, which can significantly speed up the reconstruction </w:t>
      </w:r>
      <w:r w:rsidRPr="00CD21A3">
        <w:rPr>
          <w:rFonts w:ascii="Abadi" w:eastAsia="Aptos" w:hAnsi="Abadi" w:cs="Times New Roman"/>
          <w:sz w:val="28"/>
          <w:szCs w:val="28"/>
        </w:rPr>
        <w:lastRenderedPageBreak/>
        <w:t>process. For instance, research shows that private sector projects tend to be completed faster and at lower costs compared to public sector projects, due to streamlined processes and competitive practices</w:t>
      </w:r>
      <w:r w:rsidRPr="00CD21A3">
        <w:rPr>
          <w:rFonts w:ascii="Arial" w:eastAsia="Aptos" w:hAnsi="Arial" w:cs="Arial"/>
          <w:sz w:val="28"/>
          <w:szCs w:val="28"/>
        </w:rPr>
        <w:t>​​</w:t>
      </w:r>
      <w:r w:rsidRPr="00CD21A3">
        <w:rPr>
          <w:rFonts w:ascii="Abadi" w:eastAsia="Aptos" w:hAnsi="Abadi" w:cs="Times New Roman"/>
          <w:sz w:val="28"/>
          <w:szCs w:val="28"/>
        </w:rPr>
        <w:t>.</w:t>
      </w:r>
    </w:p>
    <w:p w14:paraId="3D70E7A5" w14:textId="77777777" w:rsidR="00CD21A3" w:rsidRPr="00CD21A3" w:rsidRDefault="00CD21A3" w:rsidP="00CD21A3">
      <w:pPr>
        <w:numPr>
          <w:ilvl w:val="0"/>
          <w:numId w:val="23"/>
        </w:numPr>
        <w:spacing w:line="256" w:lineRule="auto"/>
        <w:rPr>
          <w:rFonts w:ascii="Abadi" w:eastAsia="Aptos" w:hAnsi="Abadi" w:cs="Times New Roman"/>
          <w:sz w:val="28"/>
          <w:szCs w:val="28"/>
        </w:rPr>
      </w:pPr>
      <w:r w:rsidRPr="00CD21A3">
        <w:rPr>
          <w:rFonts w:ascii="Abadi" w:eastAsia="Aptos" w:hAnsi="Abadi" w:cs="Times New Roman"/>
          <w:b/>
          <w:bCs/>
          <w:sz w:val="28"/>
          <w:szCs w:val="28"/>
        </w:rPr>
        <w:t>Financial Resources and Investment:</w:t>
      </w:r>
      <w:r w:rsidRPr="00CD21A3">
        <w:rPr>
          <w:rFonts w:ascii="Abadi" w:eastAsia="Aptos" w:hAnsi="Abadi" w:cs="Times New Roman"/>
          <w:sz w:val="28"/>
          <w:szCs w:val="28"/>
        </w:rPr>
        <w:t xml:space="preserve"> Engaging the private sector can attract substantial financial resources and investments, supplementing limited public funds. International investors and private donors are more likely to contribute to projects managed by private enterprises due to perceived efficiency and potential returns on investment. This influx of funds can accelerate the pace of reconstruction and expand the scope of housing projects in Gaza. Studies indicate that private sector involvement can mobilize additional financial resources that are crucial for large-scale reconstruction efforts</w:t>
      </w:r>
      <w:r w:rsidRPr="00CD21A3">
        <w:rPr>
          <w:rFonts w:ascii="Arial" w:eastAsia="Aptos" w:hAnsi="Arial" w:cs="Arial"/>
          <w:sz w:val="28"/>
          <w:szCs w:val="28"/>
        </w:rPr>
        <w:t>​​</w:t>
      </w:r>
      <w:r w:rsidRPr="00CD21A3">
        <w:rPr>
          <w:rFonts w:ascii="Abadi" w:eastAsia="Aptos" w:hAnsi="Abadi" w:cs="Times New Roman"/>
          <w:sz w:val="28"/>
          <w:szCs w:val="28"/>
        </w:rPr>
        <w:t>.</w:t>
      </w:r>
    </w:p>
    <w:p w14:paraId="2F737112" w14:textId="77777777" w:rsidR="00CD21A3" w:rsidRPr="00CD21A3" w:rsidRDefault="00CD21A3" w:rsidP="00CD21A3">
      <w:pPr>
        <w:numPr>
          <w:ilvl w:val="0"/>
          <w:numId w:val="23"/>
        </w:numPr>
        <w:spacing w:line="256" w:lineRule="auto"/>
        <w:rPr>
          <w:rFonts w:ascii="Abadi" w:eastAsia="Aptos" w:hAnsi="Abadi" w:cs="Times New Roman"/>
          <w:sz w:val="28"/>
          <w:szCs w:val="28"/>
        </w:rPr>
      </w:pPr>
      <w:r w:rsidRPr="00CD21A3">
        <w:rPr>
          <w:rFonts w:ascii="Abadi" w:eastAsia="Aptos" w:hAnsi="Abadi" w:cs="Times New Roman"/>
          <w:b/>
          <w:bCs/>
          <w:sz w:val="28"/>
          <w:szCs w:val="28"/>
        </w:rPr>
        <w:t>Job Creation and Economic Stimulation:</w:t>
      </w:r>
      <w:r w:rsidRPr="00CD21A3">
        <w:rPr>
          <w:rFonts w:ascii="Abadi" w:eastAsia="Aptos" w:hAnsi="Abadi" w:cs="Times New Roman"/>
          <w:sz w:val="28"/>
          <w:szCs w:val="28"/>
        </w:rPr>
        <w:t xml:space="preserve"> Private sector involvement can create numerous job opportunities, stimulating the local economy and contributing to the overall economic recovery of Gaza. Construction projects managed by private enterprises can employ local </w:t>
      </w:r>
      <w:proofErr w:type="spellStart"/>
      <w:r w:rsidRPr="00CD21A3">
        <w:rPr>
          <w:rFonts w:ascii="Abadi" w:eastAsia="Aptos" w:hAnsi="Abadi" w:cs="Times New Roman"/>
          <w:sz w:val="28"/>
          <w:szCs w:val="28"/>
        </w:rPr>
        <w:t>labor</w:t>
      </w:r>
      <w:proofErr w:type="spellEnd"/>
      <w:r w:rsidRPr="00CD21A3">
        <w:rPr>
          <w:rFonts w:ascii="Abadi" w:eastAsia="Aptos" w:hAnsi="Abadi" w:cs="Times New Roman"/>
          <w:sz w:val="28"/>
          <w:szCs w:val="28"/>
        </w:rPr>
        <w:t>, providing much-needed income and skill development for residents. The economic boost from increased employment can have a multiplier effect, benefiting various sectors and promoting long-term economic stability. Research highlights that job creation in post-conflict reconstruction is vital for social cohesion and economic resilience</w:t>
      </w:r>
      <w:r w:rsidRPr="00CD21A3">
        <w:rPr>
          <w:rFonts w:ascii="Arial" w:eastAsia="Aptos" w:hAnsi="Arial" w:cs="Arial"/>
          <w:sz w:val="28"/>
          <w:szCs w:val="28"/>
        </w:rPr>
        <w:t>​​</w:t>
      </w:r>
      <w:r w:rsidRPr="00CD21A3">
        <w:rPr>
          <w:rFonts w:ascii="Abadi" w:eastAsia="Aptos" w:hAnsi="Abadi" w:cs="Times New Roman"/>
          <w:sz w:val="28"/>
          <w:szCs w:val="28"/>
        </w:rPr>
        <w:t>.</w:t>
      </w:r>
    </w:p>
    <w:p w14:paraId="7AC587FE" w14:textId="77777777" w:rsidR="00CD21A3" w:rsidRPr="00CD21A3" w:rsidRDefault="00CD21A3" w:rsidP="00CD21A3">
      <w:pPr>
        <w:numPr>
          <w:ilvl w:val="0"/>
          <w:numId w:val="23"/>
        </w:numPr>
        <w:spacing w:line="256" w:lineRule="auto"/>
        <w:rPr>
          <w:rFonts w:ascii="Abadi" w:eastAsia="Aptos" w:hAnsi="Abadi" w:cs="Times New Roman"/>
          <w:sz w:val="28"/>
          <w:szCs w:val="28"/>
        </w:rPr>
      </w:pPr>
      <w:r w:rsidRPr="00CD21A3">
        <w:rPr>
          <w:rFonts w:ascii="Abadi" w:eastAsia="Aptos" w:hAnsi="Abadi" w:cs="Times New Roman"/>
          <w:b/>
          <w:bCs/>
          <w:sz w:val="28"/>
          <w:szCs w:val="28"/>
        </w:rPr>
        <w:t>Flexibility and Responsiveness:</w:t>
      </w:r>
      <w:r w:rsidRPr="00CD21A3">
        <w:rPr>
          <w:rFonts w:ascii="Abadi" w:eastAsia="Aptos" w:hAnsi="Abadi" w:cs="Times New Roman"/>
          <w:sz w:val="28"/>
          <w:szCs w:val="28"/>
        </w:rPr>
        <w:t xml:space="preserve"> Private companies can be more flexible and responsive to changing conditions and needs on the ground. Unlike government projects, which may be bogged down by bureaucratic procedures, private sector initiatives can adapt quickly to new challenges and opportunities. This flexibility is particularly important in a volatile environment like Gaza, where the situation can change rapidly due to ongoing aggression and blockade. Studies emphasize the importance of flexibility and adaptability in effective post-conflict reconstruction efforts</w:t>
      </w:r>
      <w:r w:rsidRPr="00CD21A3">
        <w:rPr>
          <w:rFonts w:ascii="Arial" w:eastAsia="Aptos" w:hAnsi="Arial" w:cs="Arial"/>
          <w:sz w:val="28"/>
          <w:szCs w:val="28"/>
        </w:rPr>
        <w:t>​​</w:t>
      </w:r>
      <w:r w:rsidRPr="00CD21A3">
        <w:rPr>
          <w:rFonts w:ascii="Abadi" w:eastAsia="Aptos" w:hAnsi="Abadi" w:cs="Times New Roman"/>
          <w:sz w:val="28"/>
          <w:szCs w:val="28"/>
        </w:rPr>
        <w:t>.</w:t>
      </w:r>
    </w:p>
    <w:p w14:paraId="06FF0DEB" w14:textId="77777777" w:rsidR="00CD21A3" w:rsidRPr="00CD21A3" w:rsidRDefault="00CD21A3" w:rsidP="00CD21A3">
      <w:pPr>
        <w:numPr>
          <w:ilvl w:val="0"/>
          <w:numId w:val="23"/>
        </w:numPr>
        <w:spacing w:line="256" w:lineRule="auto"/>
        <w:rPr>
          <w:rFonts w:ascii="Abadi" w:eastAsia="Aptos" w:hAnsi="Abadi" w:cs="Times New Roman"/>
          <w:sz w:val="28"/>
          <w:szCs w:val="28"/>
        </w:rPr>
      </w:pPr>
      <w:r w:rsidRPr="00CD21A3">
        <w:rPr>
          <w:rFonts w:ascii="Abadi" w:eastAsia="Aptos" w:hAnsi="Abadi" w:cs="Times New Roman"/>
          <w:b/>
          <w:bCs/>
          <w:sz w:val="28"/>
          <w:szCs w:val="28"/>
        </w:rPr>
        <w:t>Quality Assurance and Accountability:</w:t>
      </w:r>
      <w:r w:rsidRPr="00CD21A3">
        <w:rPr>
          <w:rFonts w:ascii="Abadi" w:eastAsia="Aptos" w:hAnsi="Abadi" w:cs="Times New Roman"/>
          <w:sz w:val="28"/>
          <w:szCs w:val="28"/>
        </w:rPr>
        <w:t xml:space="preserve"> Private enterprises are incentivized to maintain high standards of quality and accountability to protect their reputation and secure future contracts. They are likely to implement rigorous quality control measures to ensure that construction projects meet safety and durability standards. Additionally, private companies often adhere to international best </w:t>
      </w:r>
      <w:r w:rsidRPr="00CD21A3">
        <w:rPr>
          <w:rFonts w:ascii="Abadi" w:eastAsia="Aptos" w:hAnsi="Abadi" w:cs="Times New Roman"/>
          <w:sz w:val="28"/>
          <w:szCs w:val="28"/>
        </w:rPr>
        <w:lastRenderedPageBreak/>
        <w:t>practices and standards, ensuring that the rebuilt homes are resilient and sustainable. Research suggests that private sector projects tend to have better quality outcomes due to competitive pressures and accountability mechanisms</w:t>
      </w:r>
      <w:r w:rsidRPr="00CD21A3">
        <w:rPr>
          <w:rFonts w:ascii="Arial" w:eastAsia="Aptos" w:hAnsi="Arial" w:cs="Arial"/>
          <w:sz w:val="28"/>
          <w:szCs w:val="28"/>
        </w:rPr>
        <w:t>​​</w:t>
      </w:r>
      <w:r w:rsidRPr="00CD21A3">
        <w:rPr>
          <w:rFonts w:ascii="Abadi" w:eastAsia="Aptos" w:hAnsi="Abadi" w:cs="Times New Roman"/>
          <w:sz w:val="28"/>
          <w:szCs w:val="28"/>
        </w:rPr>
        <w:t>.</w:t>
      </w:r>
    </w:p>
    <w:p w14:paraId="01C5A08E" w14:textId="77777777" w:rsidR="00CD21A3" w:rsidRPr="00CD21A3" w:rsidRDefault="00CD21A3" w:rsidP="00CD21A3">
      <w:pPr>
        <w:spacing w:line="256" w:lineRule="auto"/>
        <w:rPr>
          <w:rFonts w:ascii="Abadi" w:eastAsia="Aptos" w:hAnsi="Abadi" w:cs="Times New Roman"/>
          <w:sz w:val="28"/>
          <w:szCs w:val="28"/>
        </w:rPr>
      </w:pPr>
    </w:p>
    <w:p w14:paraId="15AD1332"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Responding to Advocate B</w:t>
      </w:r>
    </w:p>
    <w:p w14:paraId="2BC63411"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the private sector's efficiency and innovation are acknowledged, government-led reconstruction is essential to ensure equitable distribution of resources and adherence to regulatory standards, which private enterprises may overlook in their pursuit of profit. The government can integrate housing efforts with broader urban planning, ensuring comprehensive development that includes vital infrastructure. Additionally, the risk of substandard construction and profit-driven motives in the private sector could compromise the quality and safety of housing projects. Transparency and public accountability in government-led efforts are crucial for preventing corruption and ensuring that resources benefit the most vulnerable populations. In a region as complex and volatile as Gaza, government oversight is necessary to maintain stability and prioritize long-term, sustainable development over short-term gains.</w:t>
      </w:r>
    </w:p>
    <w:p w14:paraId="6DC844EB" w14:textId="77777777" w:rsidR="00CD21A3" w:rsidRPr="00CD21A3" w:rsidRDefault="00CD21A3" w:rsidP="00CD21A3">
      <w:pPr>
        <w:spacing w:line="256" w:lineRule="auto"/>
        <w:rPr>
          <w:rFonts w:ascii="Abadi" w:eastAsia="Aptos" w:hAnsi="Abadi" w:cs="Times New Roman"/>
          <w:sz w:val="28"/>
          <w:szCs w:val="28"/>
        </w:rPr>
      </w:pPr>
    </w:p>
    <w:p w14:paraId="3708D5EC"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Responding to Advocate A</w:t>
      </w:r>
    </w:p>
    <w:p w14:paraId="69037D99"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Although government-led reconstruction aims to ensure equity and regulatory compliance, the efficiency and innovation offered by private sector involvement are indispensable in addressing the urgent housing crisis in Gaza. Private enterprises can mobilize additional financial resources, accelerate the rebuilding process, and introduce advanced construction technologies that the government may lack the capacity to implement. Moreover, private sector projects can create significant employment opportunities, boosting the local economy and providing residents with the skills and income needed for long-term recovery. While government oversight is important, collaboration with the private sector can achieve a balance, ensuring quality, speed, and economic stimulation, which are critical in the aftermath of Israel's war on Gaza.</w:t>
      </w:r>
    </w:p>
    <w:p w14:paraId="45F63FA2" w14:textId="77777777" w:rsidR="00CD21A3" w:rsidRPr="00CD21A3" w:rsidRDefault="00CD21A3" w:rsidP="00CD21A3">
      <w:pPr>
        <w:spacing w:line="256" w:lineRule="auto"/>
        <w:rPr>
          <w:rFonts w:ascii="Abadi" w:eastAsia="Aptos" w:hAnsi="Abadi" w:cs="Times New Roman"/>
          <w:sz w:val="28"/>
          <w:szCs w:val="28"/>
        </w:rPr>
      </w:pPr>
    </w:p>
    <w:p w14:paraId="12F3F6A8" w14:textId="77777777" w:rsidR="00CD21A3" w:rsidRPr="00CD21A3" w:rsidRDefault="00CD21A3" w:rsidP="00CD21A3">
      <w:pPr>
        <w:spacing w:line="256" w:lineRule="auto"/>
        <w:rPr>
          <w:rFonts w:ascii="Abadi" w:eastAsia="Aptos" w:hAnsi="Abadi" w:cs="Times New Roman"/>
          <w:b/>
          <w:bCs/>
          <w:sz w:val="28"/>
          <w:szCs w:val="28"/>
        </w:rPr>
      </w:pPr>
    </w:p>
    <w:p w14:paraId="344A457A"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Summary</w:t>
      </w:r>
    </w:p>
    <w:p w14:paraId="205826E0"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lastRenderedPageBreak/>
        <w:t xml:space="preserve">The debate on whether Gaza's housing reconstruction should be government-led or involve the private sector has highlighted key arguments from both perspectives. Proponents of government-led reconstruction emphasize the importance of equitable resource distribution, regulatory compliance, and long-term planning. They argue that government oversight ensures transparency and public accountability, which are critical for preventing corruption and ensuring that the most vulnerable populations benefit from reconstruction efforts. </w:t>
      </w:r>
    </w:p>
    <w:p w14:paraId="70D812C6"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On the other hand, advocates for private sector involvement highlight the efficiency, innovation, and financial resources that private enterprises can bring. They point out that private sector projects can be completed more quickly and can introduce advanced construction technologies, while also creating jobs and stimulating the local economy. Ultimately, the optimal approach may lie in a balanced collaboration between the government and the private sector, leveraging the strengths of both to ensure that Gaza's housing reconstruction is efficient, equitable, and sustainable in the aftermath of Israel's war on Gaza.</w:t>
      </w:r>
    </w:p>
    <w:p w14:paraId="2C5526FF" w14:textId="77777777" w:rsidR="00CD21A3" w:rsidRPr="00CD21A3" w:rsidRDefault="00CD21A3" w:rsidP="00CD21A3">
      <w:pPr>
        <w:spacing w:line="256" w:lineRule="auto"/>
        <w:rPr>
          <w:rFonts w:ascii="Abadi" w:eastAsia="Aptos" w:hAnsi="Abadi" w:cs="Times New Roman"/>
          <w:sz w:val="28"/>
          <w:szCs w:val="28"/>
        </w:rPr>
      </w:pPr>
    </w:p>
    <w:p w14:paraId="59C5E239"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Reflective Questions for Further Consideration</w:t>
      </w:r>
    </w:p>
    <w:p w14:paraId="17847987" w14:textId="77777777" w:rsidR="00CD21A3" w:rsidRPr="00CD21A3" w:rsidRDefault="00CD21A3" w:rsidP="00CD21A3">
      <w:pPr>
        <w:numPr>
          <w:ilvl w:val="0"/>
          <w:numId w:val="24"/>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ensure both government and private reconstruction are transparent and free from corruption?</w:t>
      </w:r>
    </w:p>
    <w:p w14:paraId="5036FB32" w14:textId="77777777" w:rsidR="00CD21A3" w:rsidRPr="00CD21A3" w:rsidRDefault="00CD21A3" w:rsidP="00CD21A3">
      <w:pPr>
        <w:numPr>
          <w:ilvl w:val="0"/>
          <w:numId w:val="24"/>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balance rapid housing reconstruction with long-term sustainability and quality?</w:t>
      </w:r>
    </w:p>
    <w:p w14:paraId="684F8E1E" w14:textId="77777777" w:rsidR="00CD21A3" w:rsidRPr="00CD21A3" w:rsidRDefault="00CD21A3" w:rsidP="00CD21A3">
      <w:pPr>
        <w:numPr>
          <w:ilvl w:val="0"/>
          <w:numId w:val="24"/>
        </w:numPr>
        <w:spacing w:line="256" w:lineRule="auto"/>
        <w:rPr>
          <w:rFonts w:ascii="Abadi" w:eastAsia="Aptos" w:hAnsi="Abadi" w:cs="Times New Roman"/>
          <w:sz w:val="28"/>
          <w:szCs w:val="28"/>
        </w:rPr>
      </w:pPr>
      <w:r w:rsidRPr="00CD21A3">
        <w:rPr>
          <w:rFonts w:ascii="Abadi" w:eastAsia="Aptos" w:hAnsi="Abadi" w:cs="Times New Roman"/>
          <w:sz w:val="28"/>
          <w:szCs w:val="28"/>
        </w:rPr>
        <w:t>How can the international community help Gaza combine government and private efforts for housing reconstruction?</w:t>
      </w:r>
    </w:p>
    <w:p w14:paraId="4F0C16C0"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kern w:val="0"/>
          <w:sz w:val="28"/>
          <w:szCs w:val="28"/>
          <w14:ligatures w14:val="none"/>
        </w:rPr>
        <w:br w:type="page"/>
      </w:r>
    </w:p>
    <w:p w14:paraId="1DD19546" w14:textId="77777777" w:rsidR="00CD21A3" w:rsidRPr="00CD21A3" w:rsidRDefault="00CD21A3" w:rsidP="00232C7B">
      <w:pPr>
        <w:pStyle w:val="Heading1"/>
        <w:pBdr>
          <w:bottom w:val="single" w:sz="4" w:space="1" w:color="auto"/>
        </w:pBdr>
        <w:rPr>
          <w:rFonts w:eastAsia="Aptos"/>
        </w:rPr>
      </w:pPr>
      <w:bookmarkStart w:id="24" w:name="_Toc172744731"/>
      <w:r w:rsidRPr="00CD21A3">
        <w:rPr>
          <w:rFonts w:eastAsia="Aptos"/>
        </w:rPr>
        <w:lastRenderedPageBreak/>
        <w:t>Debate Topic 2: International Contractor Reliance vs. Promoting Local Contractors</w:t>
      </w:r>
      <w:bookmarkEnd w:id="24"/>
      <w:r w:rsidRPr="00CD21A3">
        <w:rPr>
          <w:rFonts w:eastAsia="Aptos"/>
        </w:rPr>
        <w:br/>
      </w:r>
    </w:p>
    <w:p w14:paraId="0C5869E3"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Debate Topic Overview</w:t>
      </w:r>
    </w:p>
    <w:p w14:paraId="36E2D992"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The reconstruction of Gaza's housing infrastructure following the devastation caused by Israel's war poses significant challenges. Two primary approaches are considered for carrying out this massive rebuilding effort: relying on international contractors or promoting local contractors. International contractors bring experience, advanced technologies, and resources that can expedite reconstruction. In contrast, promoting local contractors emphasizes building local capacity, supporting the local economy, and ensuring that reconstruction efforts are culturally and contextually appropriate. This debate explores the implications of both approaches for the future of housing in Gaza, considering factors such as speed, quality, economic impact, and sustainability.</w:t>
      </w:r>
    </w:p>
    <w:p w14:paraId="37C1810B" w14:textId="77777777" w:rsidR="00CD21A3" w:rsidRPr="00CD21A3" w:rsidRDefault="00CD21A3" w:rsidP="00CD21A3">
      <w:pPr>
        <w:spacing w:line="256" w:lineRule="auto"/>
        <w:rPr>
          <w:rFonts w:ascii="Abadi" w:eastAsia="Aptos" w:hAnsi="Abadi" w:cs="Times New Roman"/>
          <w:sz w:val="28"/>
          <w:szCs w:val="28"/>
        </w:rPr>
      </w:pPr>
    </w:p>
    <w:p w14:paraId="15805605"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Presentation</w:t>
      </w:r>
    </w:p>
    <w:p w14:paraId="7770BB2E"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Historical Context and Current Situation:</w:t>
      </w:r>
      <w:r w:rsidRPr="00CD21A3">
        <w:rPr>
          <w:rFonts w:ascii="Abadi" w:eastAsia="Aptos" w:hAnsi="Abadi" w:cs="Times New Roman"/>
          <w:sz w:val="28"/>
          <w:szCs w:val="28"/>
        </w:rPr>
        <w:t xml:space="preserve"> The extensive damage to Gaza's housing and infrastructure due to repeated Israeli military actions has created an urgent need for reconstruction. According to a 2023 report by the UN Office for the Coordination of Humanitarian Affairs (OCHA), thousands of homes have been destroyed, displacing many residents. The blockade and restrictions on materials have added complexity to reconstruction efforts.</w:t>
      </w:r>
    </w:p>
    <w:p w14:paraId="3AC9CAD9"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International Contractor Reliance: Overview:</w:t>
      </w:r>
      <w:r w:rsidRPr="00CD21A3">
        <w:rPr>
          <w:rFonts w:ascii="Abadi" w:eastAsia="Aptos" w:hAnsi="Abadi" w:cs="Times New Roman"/>
          <w:sz w:val="28"/>
          <w:szCs w:val="28"/>
        </w:rPr>
        <w:t xml:space="preserve"> This approach involves hiring foreign companies with significant expertise and resources to lead reconstruction efforts. International contractors can bring in advanced technology, skilled </w:t>
      </w:r>
      <w:proofErr w:type="spellStart"/>
      <w:r w:rsidRPr="00CD21A3">
        <w:rPr>
          <w:rFonts w:ascii="Abadi" w:eastAsia="Aptos" w:hAnsi="Abadi" w:cs="Times New Roman"/>
          <w:sz w:val="28"/>
          <w:szCs w:val="28"/>
        </w:rPr>
        <w:t>labor</w:t>
      </w:r>
      <w:proofErr w:type="spellEnd"/>
      <w:r w:rsidRPr="00CD21A3">
        <w:rPr>
          <w:rFonts w:ascii="Abadi" w:eastAsia="Aptos" w:hAnsi="Abadi" w:cs="Times New Roman"/>
          <w:sz w:val="28"/>
          <w:szCs w:val="28"/>
        </w:rPr>
        <w:t>, and substantial financial resources, potentially accelerating the rebuilding process.</w:t>
      </w:r>
    </w:p>
    <w:p w14:paraId="6A77B97A"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Promoting Local Contractors: Overview:</w:t>
      </w:r>
      <w:r w:rsidRPr="00CD21A3">
        <w:rPr>
          <w:rFonts w:ascii="Abadi" w:eastAsia="Aptos" w:hAnsi="Abadi" w:cs="Times New Roman"/>
          <w:sz w:val="28"/>
          <w:szCs w:val="28"/>
        </w:rPr>
        <w:t xml:space="preserve"> This approach emphasizes empowering local construction companies and workers to lead the rebuilding efforts. It aims to build local capacity, support the local economy, and ensure that reconstruction efforts are tailored to the cultural and social context of Gaza.</w:t>
      </w:r>
    </w:p>
    <w:p w14:paraId="0E136493"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International Contractor Reliance:</w:t>
      </w:r>
      <w:r w:rsidRPr="00CD21A3">
        <w:rPr>
          <w:rFonts w:ascii="Abadi" w:eastAsia="Aptos" w:hAnsi="Abadi" w:cs="Times New Roman"/>
          <w:sz w:val="28"/>
          <w:szCs w:val="28"/>
        </w:rPr>
        <w:t xml:space="preserve"> International contractors often have extensive experience with large-scale </w:t>
      </w:r>
      <w:r w:rsidRPr="00CD21A3">
        <w:rPr>
          <w:rFonts w:ascii="Abadi" w:eastAsia="Aptos" w:hAnsi="Abadi" w:cs="Times New Roman"/>
          <w:sz w:val="28"/>
          <w:szCs w:val="28"/>
        </w:rPr>
        <w:lastRenderedPageBreak/>
        <w:t xml:space="preserve">reconstruction projects and can leverage advanced technologies and methodologies. They can also mobilize significant financial resources and bring skilled </w:t>
      </w:r>
      <w:proofErr w:type="spellStart"/>
      <w:r w:rsidRPr="00CD21A3">
        <w:rPr>
          <w:rFonts w:ascii="Abadi" w:eastAsia="Aptos" w:hAnsi="Abadi" w:cs="Times New Roman"/>
          <w:sz w:val="28"/>
          <w:szCs w:val="28"/>
        </w:rPr>
        <w:t>labor</w:t>
      </w:r>
      <w:proofErr w:type="spellEnd"/>
      <w:r w:rsidRPr="00CD21A3">
        <w:rPr>
          <w:rFonts w:ascii="Abadi" w:eastAsia="Aptos" w:hAnsi="Abadi" w:cs="Times New Roman"/>
          <w:sz w:val="28"/>
          <w:szCs w:val="28"/>
        </w:rPr>
        <w:t>, which can be crucial for meeting tight deadlines. Their involvement can also ensure adherence to international standards and practices.</w:t>
      </w:r>
    </w:p>
    <w:p w14:paraId="19061A6B"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Promoting Local Contractors:</w:t>
      </w:r>
      <w:r w:rsidRPr="00CD21A3">
        <w:rPr>
          <w:rFonts w:ascii="Abadi" w:eastAsia="Aptos" w:hAnsi="Abadi" w:cs="Times New Roman"/>
          <w:sz w:val="28"/>
          <w:szCs w:val="28"/>
        </w:rPr>
        <w:t xml:space="preserve"> Promoting local contractors supports the local economy by creating jobs and building local capacity. It ensures that reconstruction efforts are </w:t>
      </w:r>
      <w:proofErr w:type="gramStart"/>
      <w:r w:rsidRPr="00CD21A3">
        <w:rPr>
          <w:rFonts w:ascii="Abadi" w:eastAsia="Aptos" w:hAnsi="Abadi" w:cs="Times New Roman"/>
          <w:sz w:val="28"/>
          <w:szCs w:val="28"/>
        </w:rPr>
        <w:t>culturally</w:t>
      </w:r>
      <w:proofErr w:type="gramEnd"/>
      <w:r w:rsidRPr="00CD21A3">
        <w:rPr>
          <w:rFonts w:ascii="Abadi" w:eastAsia="Aptos" w:hAnsi="Abadi" w:cs="Times New Roman"/>
          <w:sz w:val="28"/>
          <w:szCs w:val="28"/>
        </w:rPr>
        <w:t xml:space="preserve"> and contextually appropriate, as local contractors better understand the community's needs. This approach can also foster long-term sustainability by developing local expertise and reducing dependency on foreign assistance.</w:t>
      </w:r>
    </w:p>
    <w:p w14:paraId="1A304B7F"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International Contractor Reliance:</w:t>
      </w:r>
      <w:r w:rsidRPr="00CD21A3">
        <w:rPr>
          <w:rFonts w:ascii="Abadi" w:eastAsia="Aptos" w:hAnsi="Abadi" w:cs="Times New Roman"/>
          <w:sz w:val="28"/>
          <w:szCs w:val="28"/>
        </w:rPr>
        <w:t xml:space="preserve"> Relying on international contractors can lead to high costs and may not always be sensitive to local needs and contexts. There is also the risk of creating dependency on foreign expertise, which can undermine local capacity building. Furthermore, international contractors may face difficulties in navigating the complex political and social landscape of Gaza.</w:t>
      </w:r>
    </w:p>
    <w:p w14:paraId="49CD0BB2"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Promoting Local Contractors:</w:t>
      </w:r>
      <w:r w:rsidRPr="00CD21A3">
        <w:rPr>
          <w:rFonts w:ascii="Abadi" w:eastAsia="Aptos" w:hAnsi="Abadi" w:cs="Times New Roman"/>
          <w:sz w:val="28"/>
          <w:szCs w:val="28"/>
        </w:rPr>
        <w:t xml:space="preserve"> Local contractors may lack the experience, resources, and technology needed for large-scale reconstruction. They might also face significant logistical challenges due to the blockade and restrictions on materials. Ensuring quality and adherence to standards can be challenging without sufficient training and support.</w:t>
      </w:r>
    </w:p>
    <w:p w14:paraId="5A468D38"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Case Studies and Lessons Learned:</w:t>
      </w:r>
      <w:r w:rsidRPr="00CD21A3">
        <w:rPr>
          <w:rFonts w:ascii="Abadi" w:eastAsia="Aptos" w:hAnsi="Abadi" w:cs="Times New Roman"/>
          <w:sz w:val="28"/>
          <w:szCs w:val="28"/>
        </w:rPr>
        <w:t xml:space="preserve"> In post-earthquake Haiti, reliance on international contractors accelerated rebuilding but often overlooked local needs and sustainability. Conversely, in Rwanda, promoting local contractors after the genocide helped build local capacity and supported long-term economic recovery.</w:t>
      </w:r>
    </w:p>
    <w:p w14:paraId="5FA48A37"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Balancing Approaches for Optimal Outcomes:</w:t>
      </w:r>
      <w:r w:rsidRPr="00CD21A3">
        <w:rPr>
          <w:rFonts w:ascii="Abadi" w:eastAsia="Aptos" w:hAnsi="Abadi" w:cs="Times New Roman"/>
          <w:sz w:val="28"/>
          <w:szCs w:val="28"/>
        </w:rPr>
        <w:t xml:space="preserve"> A hybrid approach that combines the expertise and resources of international contractors with the local knowledge and capacity of local contractors could leverage the strengths of both models. International contractors can provide training and resources to local companies, ensuring that reconstruction is both efficient and contextually appropriate.</w:t>
      </w:r>
    </w:p>
    <w:p w14:paraId="465736E6" w14:textId="77777777" w:rsidR="00CD21A3" w:rsidRPr="00CD21A3" w:rsidRDefault="00CD21A3" w:rsidP="00CD21A3">
      <w:pPr>
        <w:numPr>
          <w:ilvl w:val="0"/>
          <w:numId w:val="25"/>
        </w:numPr>
        <w:spacing w:line="256" w:lineRule="auto"/>
        <w:rPr>
          <w:rFonts w:ascii="Abadi" w:eastAsia="Aptos" w:hAnsi="Abadi" w:cs="Times New Roman"/>
          <w:sz w:val="28"/>
          <w:szCs w:val="28"/>
        </w:rPr>
      </w:pPr>
      <w:r w:rsidRPr="00CD21A3">
        <w:rPr>
          <w:rFonts w:ascii="Abadi" w:eastAsia="Aptos" w:hAnsi="Abadi" w:cs="Times New Roman"/>
          <w:b/>
          <w:bCs/>
          <w:sz w:val="28"/>
          <w:szCs w:val="28"/>
        </w:rPr>
        <w:t>Future Directions and Recommendations:</w:t>
      </w:r>
      <w:r w:rsidRPr="00CD21A3">
        <w:rPr>
          <w:rFonts w:ascii="Abadi" w:eastAsia="Aptos" w:hAnsi="Abadi" w:cs="Times New Roman"/>
          <w:sz w:val="28"/>
          <w:szCs w:val="28"/>
        </w:rPr>
        <w:t xml:space="preserve"> For Gaza, a collaborative approach involving both international and local contractors could </w:t>
      </w:r>
      <w:r w:rsidRPr="00CD21A3">
        <w:rPr>
          <w:rFonts w:ascii="Abadi" w:eastAsia="Aptos" w:hAnsi="Abadi" w:cs="Times New Roman"/>
          <w:sz w:val="28"/>
          <w:szCs w:val="28"/>
        </w:rPr>
        <w:lastRenderedPageBreak/>
        <w:t>optimize the reconstruction process. Emphasizing capacity building, local involvement, and sustainable practices will be key to ensuring a successful and resilient rebuilding effort.</w:t>
      </w:r>
    </w:p>
    <w:p w14:paraId="1AE1E402" w14:textId="77777777" w:rsidR="00CD21A3" w:rsidRPr="00CD21A3" w:rsidRDefault="00CD21A3" w:rsidP="00CD21A3">
      <w:pPr>
        <w:spacing w:line="256" w:lineRule="auto"/>
        <w:rPr>
          <w:rFonts w:ascii="Abadi" w:eastAsia="Aptos" w:hAnsi="Abadi" w:cs="Times New Roman"/>
          <w:sz w:val="28"/>
          <w:szCs w:val="28"/>
        </w:rPr>
      </w:pPr>
    </w:p>
    <w:p w14:paraId="66F4DB05"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Presentation: In Support of International Contractor Reliance</w:t>
      </w:r>
    </w:p>
    <w:p w14:paraId="5A8334CB"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relying on international contractors for Gaza’s reconstruction argue that leveraging their extensive experience, advanced technologies, and substantial resources can expedite the rebuilding process and ensure high-quality outcomes. International contractors, with their proven track records in post-war and post-disaster scenarios, can provide the necessary expertise and efficiency to address the urgent housing crisis in Gaza.</w:t>
      </w:r>
    </w:p>
    <w:p w14:paraId="768D31C0" w14:textId="77777777" w:rsidR="00CD21A3" w:rsidRPr="00CD21A3" w:rsidRDefault="00CD21A3" w:rsidP="00CD21A3">
      <w:pPr>
        <w:numPr>
          <w:ilvl w:val="0"/>
          <w:numId w:val="26"/>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Advanced Technologies and Expertise:</w:t>
      </w:r>
      <w:r w:rsidRPr="00CD21A3">
        <w:rPr>
          <w:rFonts w:ascii="Abadi" w:eastAsia="Aptos" w:hAnsi="Abadi" w:cs="Times New Roman"/>
          <w:sz w:val="28"/>
          <w:szCs w:val="28"/>
        </w:rPr>
        <w:t xml:space="preserve"> International contractors possess advanced technologies and methodologies that can significantly speed up the reconstruction process. Techniques such as 3D printing, modular construction, and prefabricated housing can be crucial in quickly rebuilding large numbers of homes. For instance, in post-war settings like Iraq, international contractors have successfully implemented advanced construction techniques that local firms might lack the capability to deploy</w:t>
      </w:r>
      <w:r w:rsidRPr="00CD21A3">
        <w:rPr>
          <w:rFonts w:ascii="Arial" w:eastAsia="Aptos" w:hAnsi="Arial" w:cs="Arial"/>
          <w:sz w:val="28"/>
          <w:szCs w:val="28"/>
        </w:rPr>
        <w:t>​​</w:t>
      </w:r>
      <w:r w:rsidRPr="00CD21A3">
        <w:rPr>
          <w:rFonts w:ascii="Abadi" w:eastAsia="Aptos" w:hAnsi="Abadi" w:cs="Times New Roman"/>
          <w:sz w:val="28"/>
          <w:szCs w:val="28"/>
        </w:rPr>
        <w:t>.</w:t>
      </w:r>
    </w:p>
    <w:p w14:paraId="21BA8312" w14:textId="77777777" w:rsidR="00CD21A3" w:rsidRPr="00CD21A3" w:rsidRDefault="00CD21A3" w:rsidP="00CD21A3">
      <w:pPr>
        <w:numPr>
          <w:ilvl w:val="0"/>
          <w:numId w:val="26"/>
        </w:numPr>
        <w:spacing w:line="256" w:lineRule="auto"/>
        <w:rPr>
          <w:rFonts w:ascii="Abadi" w:eastAsia="Aptos" w:hAnsi="Abadi" w:cs="Times New Roman"/>
          <w:sz w:val="28"/>
          <w:szCs w:val="28"/>
        </w:rPr>
      </w:pPr>
      <w:r w:rsidRPr="00CD21A3">
        <w:rPr>
          <w:rFonts w:ascii="Abadi" w:eastAsia="Aptos" w:hAnsi="Abadi" w:cs="Times New Roman"/>
          <w:b/>
          <w:bCs/>
          <w:sz w:val="28"/>
          <w:szCs w:val="28"/>
        </w:rPr>
        <w:t>Financial Resources and Capacity:</w:t>
      </w:r>
      <w:r w:rsidRPr="00CD21A3">
        <w:rPr>
          <w:rFonts w:ascii="Abadi" w:eastAsia="Aptos" w:hAnsi="Abadi" w:cs="Times New Roman"/>
          <w:sz w:val="28"/>
          <w:szCs w:val="28"/>
        </w:rPr>
        <w:t xml:space="preserve"> International contractors can mobilize substantial financial resources that are often beyond the reach of local contractors. They can secure large-scale investments and international funding, which is critical given Gaza's extensive rebuilding needs. These resources enable the rapid procurement of materials and equipment necessary for large-scale projects. A study by the World Bank highlights that international firms can attract significant investments, thereby accelerating infrastructure development in post-conflict regions</w:t>
      </w:r>
      <w:r w:rsidRPr="00CD21A3">
        <w:rPr>
          <w:rFonts w:ascii="Arial" w:eastAsia="Aptos" w:hAnsi="Arial" w:cs="Arial"/>
          <w:sz w:val="28"/>
          <w:szCs w:val="28"/>
        </w:rPr>
        <w:t>​​</w:t>
      </w:r>
      <w:r w:rsidRPr="00CD21A3">
        <w:rPr>
          <w:rFonts w:ascii="Abadi" w:eastAsia="Aptos" w:hAnsi="Abadi" w:cs="Times New Roman"/>
          <w:sz w:val="28"/>
          <w:szCs w:val="28"/>
        </w:rPr>
        <w:t>.</w:t>
      </w:r>
    </w:p>
    <w:p w14:paraId="0B4307CF" w14:textId="77777777" w:rsidR="00CD21A3" w:rsidRPr="00CD21A3" w:rsidRDefault="00CD21A3" w:rsidP="00CD21A3">
      <w:pPr>
        <w:numPr>
          <w:ilvl w:val="0"/>
          <w:numId w:val="26"/>
        </w:numPr>
        <w:spacing w:line="256" w:lineRule="auto"/>
        <w:rPr>
          <w:rFonts w:ascii="Abadi" w:eastAsia="Aptos" w:hAnsi="Abadi" w:cs="Times New Roman"/>
          <w:sz w:val="28"/>
          <w:szCs w:val="28"/>
        </w:rPr>
      </w:pPr>
      <w:r w:rsidRPr="00CD21A3">
        <w:rPr>
          <w:rFonts w:ascii="Abadi" w:eastAsia="Aptos" w:hAnsi="Abadi" w:cs="Times New Roman"/>
          <w:b/>
          <w:bCs/>
          <w:sz w:val="28"/>
          <w:szCs w:val="28"/>
        </w:rPr>
        <w:t>Skilled Labor and Training:</w:t>
      </w:r>
      <w:r w:rsidRPr="00CD21A3">
        <w:rPr>
          <w:rFonts w:ascii="Abadi" w:eastAsia="Aptos" w:hAnsi="Abadi" w:cs="Times New Roman"/>
          <w:sz w:val="28"/>
          <w:szCs w:val="28"/>
        </w:rPr>
        <w:t xml:space="preserve"> International contractors bring a skilled workforce with specialized training and experience in large-scale reconstruction. This expertise can ensure that housing projects are completed efficiently and to high standards. Additionally, international firms can provide training programs for local workers, enhancing their skills and contributing to the long-term capacity building of the local construction industry. Evidence from Afghanistan shows that international contractor involvement has </w:t>
      </w:r>
      <w:r w:rsidRPr="00CD21A3">
        <w:rPr>
          <w:rFonts w:ascii="Abadi" w:eastAsia="Aptos" w:hAnsi="Abadi" w:cs="Times New Roman"/>
          <w:sz w:val="28"/>
          <w:szCs w:val="28"/>
        </w:rPr>
        <w:lastRenderedPageBreak/>
        <w:t xml:space="preserve">been pivotal in training local </w:t>
      </w:r>
      <w:proofErr w:type="spellStart"/>
      <w:r w:rsidRPr="00CD21A3">
        <w:rPr>
          <w:rFonts w:ascii="Abadi" w:eastAsia="Aptos" w:hAnsi="Abadi" w:cs="Times New Roman"/>
          <w:sz w:val="28"/>
          <w:szCs w:val="28"/>
        </w:rPr>
        <w:t>labor</w:t>
      </w:r>
      <w:proofErr w:type="spellEnd"/>
      <w:r w:rsidRPr="00CD21A3">
        <w:rPr>
          <w:rFonts w:ascii="Abadi" w:eastAsia="Aptos" w:hAnsi="Abadi" w:cs="Times New Roman"/>
          <w:sz w:val="28"/>
          <w:szCs w:val="28"/>
        </w:rPr>
        <w:t>, improving overall construction quality</w:t>
      </w:r>
      <w:r w:rsidRPr="00CD21A3">
        <w:rPr>
          <w:rFonts w:ascii="Arial" w:eastAsia="Aptos" w:hAnsi="Arial" w:cs="Arial"/>
          <w:sz w:val="28"/>
          <w:szCs w:val="28"/>
        </w:rPr>
        <w:t>​​</w:t>
      </w:r>
      <w:r w:rsidRPr="00CD21A3">
        <w:rPr>
          <w:rFonts w:ascii="Abadi" w:eastAsia="Aptos" w:hAnsi="Abadi" w:cs="Times New Roman"/>
          <w:sz w:val="28"/>
          <w:szCs w:val="28"/>
        </w:rPr>
        <w:t>.</w:t>
      </w:r>
    </w:p>
    <w:p w14:paraId="258F4181" w14:textId="77777777" w:rsidR="00CD21A3" w:rsidRPr="00CD21A3" w:rsidRDefault="00CD21A3" w:rsidP="00CD21A3">
      <w:pPr>
        <w:numPr>
          <w:ilvl w:val="0"/>
          <w:numId w:val="26"/>
        </w:numPr>
        <w:spacing w:line="256" w:lineRule="auto"/>
        <w:rPr>
          <w:rFonts w:ascii="Abadi" w:eastAsia="Aptos" w:hAnsi="Abadi" w:cs="Times New Roman"/>
          <w:sz w:val="28"/>
          <w:szCs w:val="28"/>
        </w:rPr>
      </w:pPr>
      <w:r w:rsidRPr="00CD21A3">
        <w:rPr>
          <w:rFonts w:ascii="Abadi" w:eastAsia="Aptos" w:hAnsi="Abadi" w:cs="Times New Roman"/>
          <w:b/>
          <w:bCs/>
          <w:sz w:val="28"/>
          <w:szCs w:val="28"/>
        </w:rPr>
        <w:t>Adherence to International Standards:</w:t>
      </w:r>
      <w:r w:rsidRPr="00CD21A3">
        <w:rPr>
          <w:rFonts w:ascii="Abadi" w:eastAsia="Aptos" w:hAnsi="Abadi" w:cs="Times New Roman"/>
          <w:sz w:val="28"/>
          <w:szCs w:val="28"/>
        </w:rPr>
        <w:t xml:space="preserve"> International contractors are often required to adhere to stringent international standards and best practices in construction. This ensures that the rebuilt homes are safe, durable, and resilient to future threats. Such adherence is critical in Gaza, where safety and quality standards have often been compromised due to the blockade and material restrictions. Studies indicate that international standards can significantly improve the resilience and longevity of reconstruction projects</w:t>
      </w:r>
      <w:r w:rsidRPr="00CD21A3">
        <w:rPr>
          <w:rFonts w:ascii="Arial" w:eastAsia="Aptos" w:hAnsi="Arial" w:cs="Arial"/>
          <w:sz w:val="28"/>
          <w:szCs w:val="28"/>
        </w:rPr>
        <w:t>​​</w:t>
      </w:r>
      <w:r w:rsidRPr="00CD21A3">
        <w:rPr>
          <w:rFonts w:ascii="Abadi" w:eastAsia="Aptos" w:hAnsi="Abadi" w:cs="Times New Roman"/>
          <w:sz w:val="28"/>
          <w:szCs w:val="28"/>
        </w:rPr>
        <w:t>.</w:t>
      </w:r>
    </w:p>
    <w:p w14:paraId="03D0B946" w14:textId="77777777" w:rsidR="00CD21A3" w:rsidRPr="00CD21A3" w:rsidRDefault="00CD21A3" w:rsidP="00CD21A3">
      <w:pPr>
        <w:numPr>
          <w:ilvl w:val="0"/>
          <w:numId w:val="26"/>
        </w:numPr>
        <w:spacing w:line="256" w:lineRule="auto"/>
        <w:rPr>
          <w:rFonts w:ascii="Abadi" w:eastAsia="Aptos" w:hAnsi="Abadi" w:cs="Times New Roman"/>
          <w:sz w:val="28"/>
          <w:szCs w:val="28"/>
        </w:rPr>
      </w:pPr>
      <w:r w:rsidRPr="00CD21A3">
        <w:rPr>
          <w:rFonts w:ascii="Abadi" w:eastAsia="Aptos" w:hAnsi="Abadi" w:cs="Times New Roman"/>
          <w:b/>
          <w:bCs/>
          <w:sz w:val="28"/>
          <w:szCs w:val="28"/>
        </w:rPr>
        <w:t>Speed and Efficiency:</w:t>
      </w:r>
      <w:r w:rsidRPr="00CD21A3">
        <w:rPr>
          <w:rFonts w:ascii="Abadi" w:eastAsia="Aptos" w:hAnsi="Abadi" w:cs="Times New Roman"/>
          <w:sz w:val="28"/>
          <w:szCs w:val="28"/>
        </w:rPr>
        <w:t xml:space="preserve"> The urgency of the housing crisis in Gaza necessitates rapid reconstruction. International contractors, with their streamlined processes and experience in similar situations, can complete projects more quickly than local contractors. This speed is vital in addressing the immediate needs of displaced residents and stabilizing the region. Research on post-disaster recovery in Japan and Haiti shows that international firms can expedite reconstruction timelines significantly, providing timely relief to affected populations</w:t>
      </w:r>
      <w:r w:rsidRPr="00CD21A3">
        <w:rPr>
          <w:rFonts w:ascii="Arial" w:eastAsia="Aptos" w:hAnsi="Arial" w:cs="Arial"/>
          <w:sz w:val="28"/>
          <w:szCs w:val="28"/>
        </w:rPr>
        <w:t>​​</w:t>
      </w:r>
      <w:r w:rsidRPr="00CD21A3">
        <w:rPr>
          <w:rFonts w:ascii="Abadi" w:eastAsia="Aptos" w:hAnsi="Abadi" w:cs="Times New Roman"/>
          <w:sz w:val="28"/>
          <w:szCs w:val="28"/>
        </w:rPr>
        <w:t>.</w:t>
      </w:r>
    </w:p>
    <w:p w14:paraId="796069E0" w14:textId="77777777" w:rsidR="00CD21A3" w:rsidRPr="00CD21A3" w:rsidRDefault="00CD21A3" w:rsidP="00CD21A3">
      <w:pPr>
        <w:spacing w:line="256" w:lineRule="auto"/>
        <w:rPr>
          <w:rFonts w:ascii="Abadi" w:eastAsia="Aptos" w:hAnsi="Abadi" w:cs="Times New Roman"/>
          <w:sz w:val="28"/>
          <w:szCs w:val="28"/>
        </w:rPr>
      </w:pPr>
    </w:p>
    <w:p w14:paraId="02CAA01A"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Presentation: In Support of Promoting Local Contractors</w:t>
      </w:r>
    </w:p>
    <w:p w14:paraId="326CC450"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promoting local contractors in Gaza’s reconstruction emphasize the importance of building local capacity, supporting the economy, and ensuring culturally and contextually appropriate rebuilding efforts. This approach focuses on long-term sustainability and empowerment of the local population, which is crucial for the region's recovery and resilience following Israel's war on Gaza.</w:t>
      </w:r>
    </w:p>
    <w:p w14:paraId="11B3F3C1" w14:textId="77777777" w:rsidR="00CD21A3" w:rsidRPr="00CD21A3" w:rsidRDefault="00CD21A3" w:rsidP="00CD21A3">
      <w:pPr>
        <w:numPr>
          <w:ilvl w:val="0"/>
          <w:numId w:val="27"/>
        </w:numPr>
        <w:spacing w:line="256" w:lineRule="auto"/>
        <w:rPr>
          <w:rFonts w:ascii="Abadi" w:eastAsia="Aptos" w:hAnsi="Abadi" w:cs="Times New Roman"/>
          <w:sz w:val="28"/>
          <w:szCs w:val="28"/>
        </w:rPr>
      </w:pPr>
      <w:r w:rsidRPr="00CD21A3">
        <w:rPr>
          <w:rFonts w:ascii="Abadi" w:eastAsia="Aptos" w:hAnsi="Abadi" w:cs="Times New Roman"/>
          <w:b/>
          <w:bCs/>
          <w:sz w:val="28"/>
          <w:szCs w:val="28"/>
        </w:rPr>
        <w:t>Building Local Capacity:</w:t>
      </w:r>
      <w:r w:rsidRPr="00CD21A3">
        <w:rPr>
          <w:rFonts w:ascii="Abadi" w:eastAsia="Aptos" w:hAnsi="Abadi" w:cs="Times New Roman"/>
          <w:sz w:val="28"/>
          <w:szCs w:val="28"/>
        </w:rPr>
        <w:t xml:space="preserve"> Promoting local contractors helps develop local expertise and capacity, ensuring that the community can sustain reconstruction efforts independently in the future. By training and empowering local construction firms, Gaza can reduce dependency on foreign assistance and foster a skilled workforce capable of handling large-scale projects. Research shows that local capacity building is essential for sustainable development and resilience in post-occupation regions, as seen in post-genocide Rwanda where local contractors played a key role in rebuilding efforts</w:t>
      </w:r>
      <w:r w:rsidRPr="00CD21A3">
        <w:rPr>
          <w:rFonts w:ascii="Arial" w:eastAsia="Aptos" w:hAnsi="Arial" w:cs="Arial"/>
          <w:sz w:val="28"/>
          <w:szCs w:val="28"/>
        </w:rPr>
        <w:t>​​</w:t>
      </w:r>
      <w:r w:rsidRPr="00CD21A3">
        <w:rPr>
          <w:rFonts w:ascii="Abadi" w:eastAsia="Aptos" w:hAnsi="Abadi" w:cs="Times New Roman"/>
          <w:sz w:val="28"/>
          <w:szCs w:val="28"/>
        </w:rPr>
        <w:t>.</w:t>
      </w:r>
    </w:p>
    <w:p w14:paraId="3F9AF08E" w14:textId="77777777" w:rsidR="00CD21A3" w:rsidRPr="00CD21A3" w:rsidRDefault="00CD21A3" w:rsidP="00CD21A3">
      <w:pPr>
        <w:numPr>
          <w:ilvl w:val="0"/>
          <w:numId w:val="27"/>
        </w:numPr>
        <w:spacing w:line="256" w:lineRule="auto"/>
        <w:rPr>
          <w:rFonts w:ascii="Abadi" w:eastAsia="Aptos" w:hAnsi="Abadi" w:cs="Times New Roman"/>
          <w:sz w:val="28"/>
          <w:szCs w:val="28"/>
        </w:rPr>
      </w:pPr>
      <w:r w:rsidRPr="00CD21A3">
        <w:rPr>
          <w:rFonts w:ascii="Abadi" w:eastAsia="Aptos" w:hAnsi="Abadi" w:cs="Times New Roman"/>
          <w:b/>
          <w:bCs/>
          <w:sz w:val="28"/>
          <w:szCs w:val="28"/>
        </w:rPr>
        <w:t>Economic Support and Job Creation:</w:t>
      </w:r>
      <w:r w:rsidRPr="00CD21A3">
        <w:rPr>
          <w:rFonts w:ascii="Abadi" w:eastAsia="Aptos" w:hAnsi="Abadi" w:cs="Times New Roman"/>
          <w:sz w:val="28"/>
          <w:szCs w:val="28"/>
        </w:rPr>
        <w:t xml:space="preserve"> Engaging local contractors directly supports the local economy by creating jobs and generating </w:t>
      </w:r>
      <w:r w:rsidRPr="00CD21A3">
        <w:rPr>
          <w:rFonts w:ascii="Abadi" w:eastAsia="Aptos" w:hAnsi="Abadi" w:cs="Times New Roman"/>
          <w:sz w:val="28"/>
          <w:szCs w:val="28"/>
        </w:rPr>
        <w:lastRenderedPageBreak/>
        <w:t>income for residents. This economic boost is critical in a region where unemployment rates are high, and economic opportunities are limited due to the blockade and ongoing military aggression. Studies indicate that local contractor involvement in reconstruction can stimulate local economies, as demonstrated in post-apartheid South Africa where local construction firms significantly contributed to economic recovery</w:t>
      </w:r>
      <w:r w:rsidRPr="00CD21A3">
        <w:rPr>
          <w:rFonts w:ascii="Arial" w:eastAsia="Aptos" w:hAnsi="Arial" w:cs="Arial"/>
          <w:sz w:val="28"/>
          <w:szCs w:val="28"/>
        </w:rPr>
        <w:t>​​</w:t>
      </w:r>
      <w:r w:rsidRPr="00CD21A3">
        <w:rPr>
          <w:rFonts w:ascii="Abadi" w:eastAsia="Aptos" w:hAnsi="Abadi" w:cs="Times New Roman"/>
          <w:sz w:val="28"/>
          <w:szCs w:val="28"/>
        </w:rPr>
        <w:t>.</w:t>
      </w:r>
    </w:p>
    <w:p w14:paraId="360B4F54" w14:textId="77777777" w:rsidR="00CD21A3" w:rsidRPr="00CD21A3" w:rsidRDefault="00CD21A3" w:rsidP="00CD21A3">
      <w:pPr>
        <w:numPr>
          <w:ilvl w:val="0"/>
          <w:numId w:val="27"/>
        </w:numPr>
        <w:spacing w:line="256" w:lineRule="auto"/>
        <w:rPr>
          <w:rFonts w:ascii="Abadi" w:eastAsia="Aptos" w:hAnsi="Abadi" w:cs="Times New Roman"/>
          <w:sz w:val="28"/>
          <w:szCs w:val="28"/>
        </w:rPr>
      </w:pPr>
      <w:r w:rsidRPr="00CD21A3">
        <w:rPr>
          <w:rFonts w:ascii="Abadi" w:eastAsia="Aptos" w:hAnsi="Abadi" w:cs="Times New Roman"/>
          <w:b/>
          <w:bCs/>
          <w:sz w:val="28"/>
          <w:szCs w:val="28"/>
        </w:rPr>
        <w:t>Cultural and Contextual Appropriateness:</w:t>
      </w:r>
      <w:r w:rsidRPr="00CD21A3">
        <w:rPr>
          <w:rFonts w:ascii="Abadi" w:eastAsia="Aptos" w:hAnsi="Abadi" w:cs="Times New Roman"/>
          <w:sz w:val="28"/>
          <w:szCs w:val="28"/>
        </w:rPr>
        <w:t xml:space="preserve"> Local contractors have a better understanding of the cultural, social, and environmental context of Gaza. This knowledge ensures that reconstruction efforts are tailored to the specific needs and preferences of the local population, promoting community acceptance and participation. In Gaza, where cultural and historical preservation is vital, local contractors can incorporate traditional architectural styles and materials, enhancing the relevance and sustainability of housing projects</w:t>
      </w:r>
      <w:r w:rsidRPr="00CD21A3">
        <w:rPr>
          <w:rFonts w:ascii="Arial" w:eastAsia="Aptos" w:hAnsi="Arial" w:cs="Arial"/>
          <w:sz w:val="28"/>
          <w:szCs w:val="28"/>
        </w:rPr>
        <w:t>​​</w:t>
      </w:r>
      <w:r w:rsidRPr="00CD21A3">
        <w:rPr>
          <w:rFonts w:ascii="Abadi" w:eastAsia="Aptos" w:hAnsi="Abadi" w:cs="Times New Roman"/>
          <w:sz w:val="28"/>
          <w:szCs w:val="28"/>
        </w:rPr>
        <w:t>.</w:t>
      </w:r>
    </w:p>
    <w:p w14:paraId="6AEF17E3" w14:textId="77777777" w:rsidR="00CD21A3" w:rsidRPr="00CD21A3" w:rsidRDefault="00CD21A3" w:rsidP="00CD21A3">
      <w:pPr>
        <w:numPr>
          <w:ilvl w:val="0"/>
          <w:numId w:val="27"/>
        </w:numPr>
        <w:spacing w:line="256" w:lineRule="auto"/>
        <w:rPr>
          <w:rFonts w:ascii="Abadi" w:eastAsia="Aptos" w:hAnsi="Abadi" w:cs="Times New Roman"/>
          <w:sz w:val="28"/>
          <w:szCs w:val="28"/>
        </w:rPr>
      </w:pPr>
      <w:r w:rsidRPr="00CD21A3">
        <w:rPr>
          <w:rFonts w:ascii="Abadi" w:eastAsia="Aptos" w:hAnsi="Abadi" w:cs="Times New Roman"/>
          <w:b/>
          <w:bCs/>
          <w:sz w:val="28"/>
          <w:szCs w:val="28"/>
        </w:rPr>
        <w:t>Community Empowerment and Ownership:</w:t>
      </w:r>
      <w:r w:rsidRPr="00CD21A3">
        <w:rPr>
          <w:rFonts w:ascii="Abadi" w:eastAsia="Aptos" w:hAnsi="Abadi" w:cs="Times New Roman"/>
          <w:sz w:val="28"/>
          <w:szCs w:val="28"/>
        </w:rPr>
        <w:t xml:space="preserve"> Promoting local contractors fosters a sense of ownership and empowerment within the community. When residents see that local firms are leading the reconstruction efforts, it enhances their confidence and trust in the rebuilding process. This community involvement is crucial for social cohesion and stability, which are essential for long-term peace and development. Evidence from post-tsunami Indonesia shows that community-led reconstruction projects have higher rates of success and sustainability due to strong local engagement and ownership</w:t>
      </w:r>
      <w:r w:rsidRPr="00CD21A3">
        <w:rPr>
          <w:rFonts w:ascii="Arial" w:eastAsia="Aptos" w:hAnsi="Arial" w:cs="Arial"/>
          <w:sz w:val="28"/>
          <w:szCs w:val="28"/>
        </w:rPr>
        <w:t>​​</w:t>
      </w:r>
      <w:r w:rsidRPr="00CD21A3">
        <w:rPr>
          <w:rFonts w:ascii="Abadi" w:eastAsia="Aptos" w:hAnsi="Abadi" w:cs="Times New Roman"/>
          <w:sz w:val="28"/>
          <w:szCs w:val="28"/>
        </w:rPr>
        <w:t>.</w:t>
      </w:r>
    </w:p>
    <w:p w14:paraId="71745F84" w14:textId="77777777" w:rsidR="00CD21A3" w:rsidRPr="00CD21A3" w:rsidRDefault="00CD21A3" w:rsidP="00CD21A3">
      <w:pPr>
        <w:numPr>
          <w:ilvl w:val="0"/>
          <w:numId w:val="27"/>
        </w:numPr>
        <w:spacing w:line="256" w:lineRule="auto"/>
        <w:rPr>
          <w:rFonts w:ascii="Abadi" w:eastAsia="Aptos" w:hAnsi="Abadi" w:cs="Times New Roman"/>
          <w:sz w:val="28"/>
          <w:szCs w:val="28"/>
        </w:rPr>
      </w:pPr>
      <w:r w:rsidRPr="00CD21A3">
        <w:rPr>
          <w:rFonts w:ascii="Abadi" w:eastAsia="Aptos" w:hAnsi="Abadi" w:cs="Times New Roman"/>
          <w:b/>
          <w:bCs/>
          <w:sz w:val="28"/>
          <w:szCs w:val="28"/>
        </w:rPr>
        <w:t>Sustainable Development:</w:t>
      </w:r>
      <w:r w:rsidRPr="00CD21A3">
        <w:rPr>
          <w:rFonts w:ascii="Abadi" w:eastAsia="Aptos" w:hAnsi="Abadi" w:cs="Times New Roman"/>
          <w:sz w:val="28"/>
          <w:szCs w:val="28"/>
        </w:rPr>
        <w:t xml:space="preserve"> Local contractors are more likely to focus on sustainable building practices that are suited to the local environment. They can utilize locally available materials and traditional construction methods, reducing environmental impact and promoting sustainability. In Gaza, where environmental challenges are significant, such as limited water resources and harsh climatic conditions, sustainable construction practices are crucial. Research from post-earthquake Nepal highlights that promoting local contractors can lead to more environmentally sustainable reconstruction efforts</w:t>
      </w:r>
      <w:r w:rsidRPr="00CD21A3">
        <w:rPr>
          <w:rFonts w:ascii="Arial" w:eastAsia="Aptos" w:hAnsi="Arial" w:cs="Arial"/>
          <w:sz w:val="28"/>
          <w:szCs w:val="28"/>
        </w:rPr>
        <w:t>​​</w:t>
      </w:r>
      <w:r w:rsidRPr="00CD21A3">
        <w:rPr>
          <w:rFonts w:ascii="Abadi" w:eastAsia="Aptos" w:hAnsi="Abadi" w:cs="Times New Roman"/>
          <w:sz w:val="28"/>
          <w:szCs w:val="28"/>
        </w:rPr>
        <w:t>.</w:t>
      </w:r>
    </w:p>
    <w:p w14:paraId="18813521" w14:textId="77777777" w:rsidR="00CD21A3" w:rsidRPr="00CD21A3" w:rsidRDefault="00CD21A3" w:rsidP="00CD21A3">
      <w:pPr>
        <w:spacing w:line="256" w:lineRule="auto"/>
        <w:rPr>
          <w:rFonts w:ascii="Abadi" w:eastAsia="Aptos" w:hAnsi="Abadi" w:cs="Times New Roman"/>
          <w:sz w:val="28"/>
          <w:szCs w:val="28"/>
        </w:rPr>
      </w:pPr>
    </w:p>
    <w:p w14:paraId="65D5BA6C" w14:textId="77777777" w:rsidR="00232C7B" w:rsidRDefault="00232C7B" w:rsidP="00CD21A3">
      <w:pPr>
        <w:spacing w:line="256" w:lineRule="auto"/>
        <w:rPr>
          <w:rFonts w:ascii="Abadi" w:eastAsia="Aptos" w:hAnsi="Abadi" w:cs="Times New Roman"/>
          <w:b/>
          <w:bCs/>
          <w:sz w:val="28"/>
          <w:szCs w:val="28"/>
        </w:rPr>
      </w:pPr>
    </w:p>
    <w:p w14:paraId="4E515D2E" w14:textId="77777777" w:rsidR="00232C7B" w:rsidRDefault="00232C7B" w:rsidP="00CD21A3">
      <w:pPr>
        <w:spacing w:line="256" w:lineRule="auto"/>
        <w:rPr>
          <w:rFonts w:ascii="Abadi" w:eastAsia="Aptos" w:hAnsi="Abadi" w:cs="Times New Roman"/>
          <w:b/>
          <w:bCs/>
          <w:sz w:val="28"/>
          <w:szCs w:val="28"/>
        </w:rPr>
      </w:pPr>
    </w:p>
    <w:p w14:paraId="2FDFF54D" w14:textId="535DBE10"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lastRenderedPageBreak/>
        <w:t>Advocate A Responding to Advocate B</w:t>
      </w:r>
    </w:p>
    <w:p w14:paraId="3DD25B4C"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promoting local contractors can build local capacity and support the economy, the urgent housing crisis in Gaza requires the immediate efficiency, advanced technology, and substantial financial resources that international contractors can provide. Local firms may lack the experience and equipment needed for large-scale reconstruction, which could delay recovery efforts. Moreover, international contractors can train local workers, thus gradually building local capacity while ensuring that reconstruction meets international standards. The need for rapid, high-quality rebuilding in the aftermath of Israel's war on Gaza necessitates a reliance on international expertise to address immediate needs and prevent further displacement and suffering of residents.</w:t>
      </w:r>
    </w:p>
    <w:p w14:paraId="4A0541A9" w14:textId="77777777" w:rsidR="00CD21A3" w:rsidRPr="00CD21A3" w:rsidRDefault="00CD21A3" w:rsidP="00CD21A3">
      <w:pPr>
        <w:spacing w:line="256" w:lineRule="auto"/>
        <w:rPr>
          <w:rFonts w:ascii="Abadi" w:eastAsia="Aptos" w:hAnsi="Abadi" w:cs="Times New Roman"/>
          <w:sz w:val="28"/>
          <w:szCs w:val="28"/>
        </w:rPr>
      </w:pPr>
    </w:p>
    <w:p w14:paraId="46B4BC12"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Responding to Advocate A</w:t>
      </w:r>
    </w:p>
    <w:p w14:paraId="1E9FE9EA"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international contractors can provide advanced technology and immediate efficiency, relying on them can undermine local capacity building and economic development in Gaza. Local contractors, despite their current limitations, offer long-term benefits by fostering self-reliance, cultural relevance, and community engagement. Building local capacity now will ensure that Gaza can sustain its reconstruction efforts independently in the future, reducing dependency on external aid. Furthermore, empowering local contractors promotes economic recovery and stability, crucial for the region's resilience following Israel's war on Gaza. A balanced approach that includes substantial local involvement can achieve both immediate reconstruction needs and long-term sustainable development.</w:t>
      </w:r>
    </w:p>
    <w:p w14:paraId="77DD74A5" w14:textId="77777777" w:rsidR="00CD21A3" w:rsidRPr="00CD21A3" w:rsidRDefault="00CD21A3" w:rsidP="00CD21A3">
      <w:pPr>
        <w:spacing w:line="256" w:lineRule="auto"/>
        <w:rPr>
          <w:rFonts w:ascii="Abadi" w:eastAsia="Aptos" w:hAnsi="Abadi" w:cs="Times New Roman"/>
          <w:sz w:val="28"/>
          <w:szCs w:val="28"/>
        </w:rPr>
      </w:pPr>
    </w:p>
    <w:p w14:paraId="05D0D874"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Summary</w:t>
      </w:r>
    </w:p>
    <w:p w14:paraId="380C8D05"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The debate on whether Gaza's housing reconstruction should rely on international contractors or promote local contractors has highlighted key arguments from both perspectives. Proponents of international contractor reliance emphasize the immediate benefits of advanced technology, efficiency, and substantial financial resources. They argue that international firms can quickly mobilize and implement large-scale projects, providing much-needed housing in the aftermath of Israel's war on Gaza. Moreover, the training provided by these firms can gradually build local capacity while ensuring high-quality construction. </w:t>
      </w:r>
    </w:p>
    <w:p w14:paraId="548AB91B"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lastRenderedPageBreak/>
        <w:t>On the other hand, advocates for promoting local contractors stress the importance of building local expertise, supporting the economy, and ensuring culturally appropriate reconstruction. They argue that local involvement fosters long-term sustainability, self-reliance, and community empowerment, which are essential for Gaza's resilience and recovery. The optimal approach may involve a balanced collaboration that leverages the strengths of both international expertise and local engagement, ensuring rapid yet sustainable reconstruction.</w:t>
      </w:r>
    </w:p>
    <w:p w14:paraId="68EC14CD" w14:textId="77777777" w:rsidR="00CD21A3" w:rsidRPr="00CD21A3" w:rsidRDefault="00CD21A3" w:rsidP="00CD21A3">
      <w:pPr>
        <w:spacing w:line="256" w:lineRule="auto"/>
        <w:rPr>
          <w:rFonts w:ascii="Abadi" w:eastAsia="Aptos" w:hAnsi="Abadi" w:cs="Times New Roman"/>
          <w:sz w:val="28"/>
          <w:szCs w:val="28"/>
        </w:rPr>
      </w:pPr>
    </w:p>
    <w:p w14:paraId="43E6EE10"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Reflective Questions for Further Consideration</w:t>
      </w:r>
    </w:p>
    <w:p w14:paraId="0D47C3BE" w14:textId="77777777" w:rsidR="00CD21A3" w:rsidRPr="00CD21A3" w:rsidRDefault="00CD21A3" w:rsidP="00CD21A3">
      <w:pPr>
        <w:numPr>
          <w:ilvl w:val="0"/>
          <w:numId w:val="28"/>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balance the use of international contractors and local contractors effectively?</w:t>
      </w:r>
    </w:p>
    <w:p w14:paraId="152D0108" w14:textId="77777777" w:rsidR="00CD21A3" w:rsidRPr="00CD21A3" w:rsidRDefault="00CD21A3" w:rsidP="00CD21A3">
      <w:pPr>
        <w:numPr>
          <w:ilvl w:val="0"/>
          <w:numId w:val="28"/>
        </w:numPr>
        <w:spacing w:line="256" w:lineRule="auto"/>
        <w:rPr>
          <w:rFonts w:ascii="Abadi" w:eastAsia="Aptos" w:hAnsi="Abadi" w:cs="Times New Roman"/>
          <w:sz w:val="28"/>
          <w:szCs w:val="28"/>
        </w:rPr>
      </w:pPr>
      <w:r w:rsidRPr="00CD21A3">
        <w:rPr>
          <w:rFonts w:ascii="Abadi" w:eastAsia="Aptos" w:hAnsi="Abadi" w:cs="Times New Roman"/>
          <w:sz w:val="28"/>
          <w:szCs w:val="28"/>
        </w:rPr>
        <w:t>What steps can ensure international contractors help train and build local skills?</w:t>
      </w:r>
    </w:p>
    <w:p w14:paraId="7A8D3B70" w14:textId="77777777" w:rsidR="00CD21A3" w:rsidRPr="00CD21A3" w:rsidRDefault="00CD21A3" w:rsidP="00CD21A3">
      <w:pPr>
        <w:numPr>
          <w:ilvl w:val="0"/>
          <w:numId w:val="28"/>
        </w:numPr>
        <w:spacing w:line="256" w:lineRule="auto"/>
        <w:rPr>
          <w:rFonts w:ascii="Abadi" w:eastAsia="Aptos" w:hAnsi="Abadi" w:cs="Times New Roman"/>
          <w:sz w:val="28"/>
          <w:szCs w:val="28"/>
        </w:rPr>
      </w:pPr>
      <w:r w:rsidRPr="00CD21A3">
        <w:rPr>
          <w:rFonts w:ascii="Abadi" w:eastAsia="Aptos" w:hAnsi="Abadi" w:cs="Times New Roman"/>
          <w:sz w:val="28"/>
          <w:szCs w:val="28"/>
        </w:rPr>
        <w:t>How can local contractors overcome the challenges of the blockade and military actions?</w:t>
      </w:r>
    </w:p>
    <w:p w14:paraId="172E25FC"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kern w:val="0"/>
          <w:sz w:val="28"/>
          <w:szCs w:val="28"/>
          <w14:ligatures w14:val="none"/>
        </w:rPr>
        <w:br w:type="page"/>
      </w:r>
    </w:p>
    <w:p w14:paraId="6073F668" w14:textId="77777777" w:rsidR="00CD21A3" w:rsidRPr="00CD21A3" w:rsidRDefault="00CD21A3" w:rsidP="00232C7B">
      <w:pPr>
        <w:pStyle w:val="Heading1"/>
        <w:pBdr>
          <w:bottom w:val="single" w:sz="4" w:space="1" w:color="auto"/>
        </w:pBdr>
        <w:rPr>
          <w:rFonts w:eastAsia="Aptos"/>
        </w:rPr>
      </w:pPr>
      <w:bookmarkStart w:id="25" w:name="_Toc172744732"/>
      <w:r w:rsidRPr="00CD21A3">
        <w:rPr>
          <w:rFonts w:eastAsia="Aptos"/>
        </w:rPr>
        <w:lastRenderedPageBreak/>
        <w:t>Debate Topic 3: Short-Term Shelters vs. Long-Term Permanent Housing</w:t>
      </w:r>
      <w:bookmarkEnd w:id="25"/>
      <w:r w:rsidRPr="00CD21A3">
        <w:rPr>
          <w:rFonts w:eastAsia="Aptos"/>
        </w:rPr>
        <w:br/>
      </w:r>
    </w:p>
    <w:p w14:paraId="5BC0E705"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Debate Topic Overview</w:t>
      </w:r>
    </w:p>
    <w:p w14:paraId="126B9298"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The housing crisis in Gaza, exacerbated by Israel's war, necessitates urgent and effective reconstruction solutions. Two primary approaches are being debated: providing short-term shelters to address immediate needs versus investing in long-term permanent housing for sustainable recovery. Short-term shelters can quickly offer safety and stability to displaced residents, while long-term housing aims to provide enduring solutions that integrate with broader urban development plans. This debate will explore the benefits and drawbacks of each approach, considering the context of Gaza's unique challenges and the need for both immediate relief and long-term resilience.</w:t>
      </w:r>
    </w:p>
    <w:p w14:paraId="43E39AA6" w14:textId="77777777" w:rsidR="00CD21A3" w:rsidRPr="00CD21A3" w:rsidRDefault="00CD21A3" w:rsidP="00CD21A3">
      <w:pPr>
        <w:spacing w:line="256" w:lineRule="auto"/>
        <w:rPr>
          <w:rFonts w:ascii="Abadi" w:eastAsia="Aptos" w:hAnsi="Abadi" w:cs="Times New Roman"/>
          <w:b/>
          <w:bCs/>
          <w:sz w:val="28"/>
          <w:szCs w:val="28"/>
        </w:rPr>
      </w:pPr>
    </w:p>
    <w:p w14:paraId="0DB0AC72"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Presentation</w:t>
      </w:r>
    </w:p>
    <w:p w14:paraId="4DD45898"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Historical Context and Current Situation:</w:t>
      </w:r>
      <w:r w:rsidRPr="00CD21A3">
        <w:rPr>
          <w:rFonts w:ascii="Abadi" w:eastAsia="Aptos" w:hAnsi="Abadi" w:cs="Times New Roman"/>
          <w:sz w:val="28"/>
          <w:szCs w:val="28"/>
        </w:rPr>
        <w:t xml:space="preserve"> The devastation caused by Israeli military actions has left thousands of Gazans without homes. According to a 2023 report by the UN Office for the Coordination of Humanitarian Affairs (OCHA), over 110,000 homes have been damaged or destroyed, creating an urgent need for housing solutions. The blockade has further complicated reconstruction efforts, limiting access to building materials.</w:t>
      </w:r>
    </w:p>
    <w:p w14:paraId="6657AE7C"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Short-Term Shelters: Overview:</w:t>
      </w:r>
      <w:r w:rsidRPr="00CD21A3">
        <w:rPr>
          <w:rFonts w:ascii="Abadi" w:eastAsia="Aptos" w:hAnsi="Abadi" w:cs="Times New Roman"/>
          <w:sz w:val="28"/>
          <w:szCs w:val="28"/>
        </w:rPr>
        <w:t xml:space="preserve"> Short-term shelters provide immediate relief to displaced populations by offering temporary housing solutions. These shelters can be quickly constructed using readily available materials and prefabricated units, providing essential protection and stability in the aftermath of destruction.</w:t>
      </w:r>
    </w:p>
    <w:p w14:paraId="4CCDC122"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Long-Term Permanent Housing: Overview:</w:t>
      </w:r>
      <w:r w:rsidRPr="00CD21A3">
        <w:rPr>
          <w:rFonts w:ascii="Abadi" w:eastAsia="Aptos" w:hAnsi="Abadi" w:cs="Times New Roman"/>
          <w:sz w:val="28"/>
          <w:szCs w:val="28"/>
        </w:rPr>
        <w:t xml:space="preserve"> Long-term permanent housing focuses on creating durable, sustainable homes that integrate with comprehensive urban planning and infrastructure development. This approach aims to rebuild communities with consideration for future growth, resilience, and quality of life.</w:t>
      </w:r>
    </w:p>
    <w:p w14:paraId="0C771962"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Short-Term Shelters:</w:t>
      </w:r>
      <w:r w:rsidRPr="00CD21A3">
        <w:rPr>
          <w:rFonts w:ascii="Abadi" w:eastAsia="Aptos" w:hAnsi="Abadi" w:cs="Times New Roman"/>
          <w:sz w:val="28"/>
          <w:szCs w:val="28"/>
        </w:rPr>
        <w:t xml:space="preserve"> Short-term shelters can be rapidly deployed, addressing the urgent need for safe and secure housing. They are often more affordable and can be constructed </w:t>
      </w:r>
      <w:r w:rsidRPr="00CD21A3">
        <w:rPr>
          <w:rFonts w:ascii="Abadi" w:eastAsia="Aptos" w:hAnsi="Abadi" w:cs="Times New Roman"/>
          <w:sz w:val="28"/>
          <w:szCs w:val="28"/>
        </w:rPr>
        <w:lastRenderedPageBreak/>
        <w:t>using available resources, providing immediate relief to displaced residents. This approach can also serve as a temporary solution while plans for permanent housing are developed and implemented.</w:t>
      </w:r>
    </w:p>
    <w:p w14:paraId="50158AE2"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Long-Term Permanent Housing:</w:t>
      </w:r>
      <w:r w:rsidRPr="00CD21A3">
        <w:rPr>
          <w:rFonts w:ascii="Abadi" w:eastAsia="Aptos" w:hAnsi="Abadi" w:cs="Times New Roman"/>
          <w:sz w:val="28"/>
          <w:szCs w:val="28"/>
        </w:rPr>
        <w:t xml:space="preserve"> Long-term housing provides sustainable solutions that ensure stability and security for residents. This approach allows for better integration with urban planning, infrastructure, and community services, promoting overall development. Permanent housing can also enhance the quality of life by providing residents with a sense of stability and belonging, which is crucial for social cohesion and mental well-being.</w:t>
      </w:r>
    </w:p>
    <w:p w14:paraId="657DE87A"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Short-Term Shelters:</w:t>
      </w:r>
      <w:r w:rsidRPr="00CD21A3">
        <w:rPr>
          <w:rFonts w:ascii="Abadi" w:eastAsia="Aptos" w:hAnsi="Abadi" w:cs="Times New Roman"/>
          <w:sz w:val="28"/>
          <w:szCs w:val="28"/>
        </w:rPr>
        <w:t xml:space="preserve"> Short-term shelters, while providing immediate relief, may not be durable or suitable for long-term habitation. They can lead to overcrowded conditions and lack essential amenities, potentially compromising the health and well-being of residents. Additionally, the focus on temporary solutions may divert resources and attention from the development of permanent housing.</w:t>
      </w:r>
    </w:p>
    <w:p w14:paraId="2A4C6B23"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Long-Term Permanent Housing:</w:t>
      </w:r>
      <w:r w:rsidRPr="00CD21A3">
        <w:rPr>
          <w:rFonts w:ascii="Abadi" w:eastAsia="Aptos" w:hAnsi="Abadi" w:cs="Times New Roman"/>
          <w:sz w:val="28"/>
          <w:szCs w:val="28"/>
        </w:rPr>
        <w:t xml:space="preserve"> Building permanent housing requires significant time, resources, and planning. The blockade and restrictions on building materials can delay construction, prolonging the period during which residents remain without adequate housing. Moreover, the high cost of permanent housing projects may strain limited financial resources and necessitate substantial international aid.</w:t>
      </w:r>
    </w:p>
    <w:p w14:paraId="50B6D6E2"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Case Studies and Lessons Learned:</w:t>
      </w:r>
      <w:r w:rsidRPr="00CD21A3">
        <w:rPr>
          <w:rFonts w:ascii="Abadi" w:eastAsia="Aptos" w:hAnsi="Abadi" w:cs="Times New Roman"/>
          <w:sz w:val="28"/>
          <w:szCs w:val="28"/>
        </w:rPr>
        <w:t xml:space="preserve"> In post-earthquake Haiti, the initial reliance on short-term shelters provided immediate relief but eventually highlighted the need for permanent housing solutions. Conversely, in post-tsunami Indonesia, efforts to build permanent housing from the outset helped ensure sustainable recovery and community resilience.</w:t>
      </w:r>
    </w:p>
    <w:p w14:paraId="115E8CA6"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Balancing Approaches for Optimal Outcomes:</w:t>
      </w:r>
      <w:r w:rsidRPr="00CD21A3">
        <w:rPr>
          <w:rFonts w:ascii="Abadi" w:eastAsia="Aptos" w:hAnsi="Abadi" w:cs="Times New Roman"/>
          <w:sz w:val="28"/>
          <w:szCs w:val="28"/>
        </w:rPr>
        <w:t xml:space="preserve"> A balanced approach that incorporates both short-term shelters and long-term permanent housing could address immediate needs while laying the groundwork for sustainable development. Short-term shelters can provide necessary relief, and permanent housing plans can proceed concurrently, ensuring a smooth transition.</w:t>
      </w:r>
    </w:p>
    <w:p w14:paraId="73466909" w14:textId="77777777" w:rsidR="00CD21A3" w:rsidRPr="00CD21A3" w:rsidRDefault="00CD21A3" w:rsidP="00CD21A3">
      <w:pPr>
        <w:numPr>
          <w:ilvl w:val="0"/>
          <w:numId w:val="29"/>
        </w:numPr>
        <w:spacing w:line="256" w:lineRule="auto"/>
        <w:rPr>
          <w:rFonts w:ascii="Abadi" w:eastAsia="Aptos" w:hAnsi="Abadi" w:cs="Times New Roman"/>
          <w:sz w:val="28"/>
          <w:szCs w:val="28"/>
        </w:rPr>
      </w:pPr>
      <w:r w:rsidRPr="00CD21A3">
        <w:rPr>
          <w:rFonts w:ascii="Abadi" w:eastAsia="Aptos" w:hAnsi="Abadi" w:cs="Times New Roman"/>
          <w:b/>
          <w:bCs/>
          <w:sz w:val="28"/>
          <w:szCs w:val="28"/>
        </w:rPr>
        <w:t>Future Directions and Recommendations:</w:t>
      </w:r>
      <w:r w:rsidRPr="00CD21A3">
        <w:rPr>
          <w:rFonts w:ascii="Abadi" w:eastAsia="Aptos" w:hAnsi="Abadi" w:cs="Times New Roman"/>
          <w:sz w:val="28"/>
          <w:szCs w:val="28"/>
        </w:rPr>
        <w:t xml:space="preserve"> For Gaza, combining short-term shelters with a clear plan for long-term housing </w:t>
      </w:r>
      <w:r w:rsidRPr="00CD21A3">
        <w:rPr>
          <w:rFonts w:ascii="Abadi" w:eastAsia="Aptos" w:hAnsi="Abadi" w:cs="Times New Roman"/>
          <w:sz w:val="28"/>
          <w:szCs w:val="28"/>
        </w:rPr>
        <w:lastRenderedPageBreak/>
        <w:t>development can optimize the reconstruction process. Emphasizing community involvement, sustainable practices, and international support will be crucial in achieving both immediate and lasting solutions.</w:t>
      </w:r>
    </w:p>
    <w:p w14:paraId="6F3868F7" w14:textId="77777777" w:rsidR="00CD21A3" w:rsidRPr="00CD21A3" w:rsidRDefault="00CD21A3" w:rsidP="00CD21A3">
      <w:pPr>
        <w:spacing w:line="256" w:lineRule="auto"/>
        <w:rPr>
          <w:rFonts w:ascii="Abadi" w:eastAsia="Aptos" w:hAnsi="Abadi" w:cs="Times New Roman"/>
          <w:sz w:val="28"/>
          <w:szCs w:val="28"/>
        </w:rPr>
      </w:pPr>
    </w:p>
    <w:p w14:paraId="621FBEBE"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Presentation: In Support of Short-Term Shelters</w:t>
      </w:r>
    </w:p>
    <w:p w14:paraId="76E57854"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short-term shelters argue that providing immediate, temporary housing solutions is essential to address the urgent needs of displaced residents in Gaza following Israel's war. These shelters can be rapidly deployed, offering safety and stability while longer-term reconstruction plans are developed and implemented. Given the severe housing crisis and the ongoing blockade, short-term shelters provide a practical and necessary response to the immediate humanitarian needs.</w:t>
      </w:r>
    </w:p>
    <w:p w14:paraId="5C4631A4" w14:textId="77777777" w:rsidR="00CD21A3" w:rsidRPr="00CD21A3" w:rsidRDefault="00CD21A3" w:rsidP="00CD21A3">
      <w:pPr>
        <w:numPr>
          <w:ilvl w:val="0"/>
          <w:numId w:val="30"/>
        </w:numPr>
        <w:spacing w:line="256" w:lineRule="auto"/>
        <w:rPr>
          <w:rFonts w:ascii="Abadi" w:eastAsia="Aptos" w:hAnsi="Abadi" w:cs="Times New Roman"/>
          <w:sz w:val="28"/>
          <w:szCs w:val="28"/>
        </w:rPr>
      </w:pPr>
      <w:r w:rsidRPr="00CD21A3">
        <w:rPr>
          <w:rFonts w:ascii="Abadi" w:eastAsia="Aptos" w:hAnsi="Abadi" w:cs="Times New Roman"/>
          <w:b/>
          <w:bCs/>
          <w:sz w:val="28"/>
          <w:szCs w:val="28"/>
        </w:rPr>
        <w:t>Rapid Deployment and Immediate Relief:</w:t>
      </w:r>
      <w:r w:rsidRPr="00CD21A3">
        <w:rPr>
          <w:rFonts w:ascii="Abadi" w:eastAsia="Aptos" w:hAnsi="Abadi" w:cs="Times New Roman"/>
          <w:sz w:val="28"/>
          <w:szCs w:val="28"/>
        </w:rPr>
        <w:t xml:space="preserve"> Short-term shelters can be constructed quickly using prefabricated units and locally available materials, providing immediate relief to those who have lost their homes. In Gaza, where thousands of families are currently displaced, the rapid provision of shelters is critical to prevent further hardship and ensure basic human dignity. Research from emergency response scenarios globally shows that rapid shelter deployment significantly reduces the risks associated with prolonged displacement, such as exposure to harsh weather and insecurity</w:t>
      </w:r>
      <w:r w:rsidRPr="00CD21A3">
        <w:rPr>
          <w:rFonts w:ascii="Arial" w:eastAsia="Aptos" w:hAnsi="Arial" w:cs="Arial"/>
          <w:sz w:val="28"/>
          <w:szCs w:val="28"/>
        </w:rPr>
        <w:t>​​</w:t>
      </w:r>
      <w:r w:rsidRPr="00CD21A3">
        <w:rPr>
          <w:rFonts w:ascii="Abadi" w:eastAsia="Aptos" w:hAnsi="Abadi" w:cs="Times New Roman"/>
          <w:sz w:val="28"/>
          <w:szCs w:val="28"/>
        </w:rPr>
        <w:t>.</w:t>
      </w:r>
    </w:p>
    <w:p w14:paraId="0BEB35A0" w14:textId="77777777" w:rsidR="00CD21A3" w:rsidRPr="00CD21A3" w:rsidRDefault="00CD21A3" w:rsidP="00CD21A3">
      <w:pPr>
        <w:numPr>
          <w:ilvl w:val="0"/>
          <w:numId w:val="30"/>
        </w:numPr>
        <w:spacing w:line="256" w:lineRule="auto"/>
        <w:rPr>
          <w:rFonts w:ascii="Abadi" w:eastAsia="Aptos" w:hAnsi="Abadi" w:cs="Times New Roman"/>
          <w:sz w:val="28"/>
          <w:szCs w:val="28"/>
        </w:rPr>
      </w:pPr>
      <w:r w:rsidRPr="00CD21A3">
        <w:rPr>
          <w:rFonts w:ascii="Abadi" w:eastAsia="Aptos" w:hAnsi="Abadi" w:cs="Times New Roman"/>
          <w:b/>
          <w:bCs/>
          <w:sz w:val="28"/>
          <w:szCs w:val="28"/>
        </w:rPr>
        <w:t>Cost-Effectiveness:</w:t>
      </w:r>
      <w:r w:rsidRPr="00CD21A3">
        <w:rPr>
          <w:rFonts w:ascii="Abadi" w:eastAsia="Aptos" w:hAnsi="Abadi" w:cs="Times New Roman"/>
          <w:sz w:val="28"/>
          <w:szCs w:val="28"/>
        </w:rPr>
        <w:t xml:space="preserve"> Short-term shelters are generally more affordable than permanent housing solutions, allowing for the provision of housing to a larger number of people within a shorter timeframe. Given the financial constraints and limited resources in Gaza, cost-effective solutions are crucial for maximizing the reach of humanitarian aid. Studies on post-disaster housing indicate that temporary shelters can be a financially viable option to meet immediate needs while planning for permanent reconstruction</w:t>
      </w:r>
      <w:r w:rsidRPr="00CD21A3">
        <w:rPr>
          <w:rFonts w:ascii="Arial" w:eastAsia="Aptos" w:hAnsi="Arial" w:cs="Arial"/>
          <w:sz w:val="28"/>
          <w:szCs w:val="28"/>
        </w:rPr>
        <w:t>​​</w:t>
      </w:r>
      <w:r w:rsidRPr="00CD21A3">
        <w:rPr>
          <w:rFonts w:ascii="Abadi" w:eastAsia="Aptos" w:hAnsi="Abadi" w:cs="Times New Roman"/>
          <w:sz w:val="28"/>
          <w:szCs w:val="28"/>
        </w:rPr>
        <w:t>.</w:t>
      </w:r>
    </w:p>
    <w:p w14:paraId="5974F4D2" w14:textId="77777777" w:rsidR="00CD21A3" w:rsidRPr="00CD21A3" w:rsidRDefault="00CD21A3" w:rsidP="00CD21A3">
      <w:pPr>
        <w:numPr>
          <w:ilvl w:val="0"/>
          <w:numId w:val="30"/>
        </w:numPr>
        <w:spacing w:line="256" w:lineRule="auto"/>
        <w:rPr>
          <w:rFonts w:ascii="Abadi" w:eastAsia="Aptos" w:hAnsi="Abadi" w:cs="Times New Roman"/>
          <w:sz w:val="28"/>
          <w:szCs w:val="28"/>
        </w:rPr>
      </w:pPr>
      <w:r w:rsidRPr="00CD21A3">
        <w:rPr>
          <w:rFonts w:ascii="Abadi" w:eastAsia="Aptos" w:hAnsi="Abadi" w:cs="Times New Roman"/>
          <w:b/>
          <w:bCs/>
          <w:sz w:val="28"/>
          <w:szCs w:val="28"/>
        </w:rPr>
        <w:t>Flexibility and Scalability:</w:t>
      </w:r>
      <w:r w:rsidRPr="00CD21A3">
        <w:rPr>
          <w:rFonts w:ascii="Abadi" w:eastAsia="Aptos" w:hAnsi="Abadi" w:cs="Times New Roman"/>
          <w:sz w:val="28"/>
          <w:szCs w:val="28"/>
        </w:rPr>
        <w:t xml:space="preserve"> Short-term shelters offer flexibility in terms of location and scalability. They can be easily relocated if necessary and scaled up or down based on the changing needs of the population. This adaptability is particularly important in Gaza, where ongoing military actions and the blockade create a volatile environment. The ability to quickly adjust housing solutions in response to new developments ensures that displaced residents have continued access to safe shelter</w:t>
      </w:r>
      <w:r w:rsidRPr="00CD21A3">
        <w:rPr>
          <w:rFonts w:ascii="Arial" w:eastAsia="Aptos" w:hAnsi="Arial" w:cs="Arial"/>
          <w:sz w:val="28"/>
          <w:szCs w:val="28"/>
        </w:rPr>
        <w:t>​​</w:t>
      </w:r>
      <w:r w:rsidRPr="00CD21A3">
        <w:rPr>
          <w:rFonts w:ascii="Abadi" w:eastAsia="Aptos" w:hAnsi="Abadi" w:cs="Times New Roman"/>
          <w:sz w:val="28"/>
          <w:szCs w:val="28"/>
        </w:rPr>
        <w:t>.</w:t>
      </w:r>
    </w:p>
    <w:p w14:paraId="76E0F0E1" w14:textId="77777777" w:rsidR="00CD21A3" w:rsidRPr="00CD21A3" w:rsidRDefault="00CD21A3" w:rsidP="00CD21A3">
      <w:pPr>
        <w:numPr>
          <w:ilvl w:val="0"/>
          <w:numId w:val="30"/>
        </w:numPr>
        <w:spacing w:line="256" w:lineRule="auto"/>
        <w:rPr>
          <w:rFonts w:ascii="Abadi" w:eastAsia="Aptos" w:hAnsi="Abadi" w:cs="Times New Roman"/>
          <w:sz w:val="28"/>
          <w:szCs w:val="28"/>
        </w:rPr>
      </w:pPr>
      <w:r w:rsidRPr="00CD21A3">
        <w:rPr>
          <w:rFonts w:ascii="Abadi" w:eastAsia="Aptos" w:hAnsi="Abadi" w:cs="Times New Roman"/>
          <w:b/>
          <w:bCs/>
          <w:sz w:val="28"/>
          <w:szCs w:val="28"/>
        </w:rPr>
        <w:lastRenderedPageBreak/>
        <w:t>Bridge to Long-Term Solutions:</w:t>
      </w:r>
      <w:r w:rsidRPr="00CD21A3">
        <w:rPr>
          <w:rFonts w:ascii="Abadi" w:eastAsia="Aptos" w:hAnsi="Abadi" w:cs="Times New Roman"/>
          <w:sz w:val="28"/>
          <w:szCs w:val="28"/>
        </w:rPr>
        <w:t xml:space="preserve"> Short-term shelters can serve as a transitional solution while permanent housing projects are being planned and constructed. This approach ensures that residents are not left without shelter during the lengthy process of building permanent homes. In many post-disaster contexts, including in the aftermath of natural disasters, temporary shelters have provided critical interim housing, allowing time for proper planning and community consultation for permanent housing</w:t>
      </w:r>
      <w:r w:rsidRPr="00CD21A3">
        <w:rPr>
          <w:rFonts w:ascii="Arial" w:eastAsia="Aptos" w:hAnsi="Arial" w:cs="Arial"/>
          <w:sz w:val="28"/>
          <w:szCs w:val="28"/>
        </w:rPr>
        <w:t>​​</w:t>
      </w:r>
      <w:r w:rsidRPr="00CD21A3">
        <w:rPr>
          <w:rFonts w:ascii="Abadi" w:eastAsia="Aptos" w:hAnsi="Abadi" w:cs="Times New Roman"/>
          <w:sz w:val="28"/>
          <w:szCs w:val="28"/>
        </w:rPr>
        <w:t>.</w:t>
      </w:r>
    </w:p>
    <w:p w14:paraId="2E85EAB7" w14:textId="77777777" w:rsidR="00CD21A3" w:rsidRPr="00CD21A3" w:rsidRDefault="00CD21A3" w:rsidP="00CD21A3">
      <w:pPr>
        <w:numPr>
          <w:ilvl w:val="0"/>
          <w:numId w:val="30"/>
        </w:numPr>
        <w:spacing w:line="256" w:lineRule="auto"/>
        <w:rPr>
          <w:rFonts w:ascii="Abadi" w:eastAsia="Aptos" w:hAnsi="Abadi" w:cs="Times New Roman"/>
          <w:sz w:val="28"/>
          <w:szCs w:val="28"/>
        </w:rPr>
      </w:pPr>
      <w:r w:rsidRPr="00CD21A3">
        <w:rPr>
          <w:rFonts w:ascii="Abadi" w:eastAsia="Aptos" w:hAnsi="Abadi" w:cs="Times New Roman"/>
          <w:b/>
          <w:bCs/>
          <w:sz w:val="28"/>
          <w:szCs w:val="28"/>
        </w:rPr>
        <w:t>Immediate Psychological and Social Benefits:</w:t>
      </w:r>
      <w:r w:rsidRPr="00CD21A3">
        <w:rPr>
          <w:rFonts w:ascii="Abadi" w:eastAsia="Aptos" w:hAnsi="Abadi" w:cs="Times New Roman"/>
          <w:sz w:val="28"/>
          <w:szCs w:val="28"/>
        </w:rPr>
        <w:t xml:space="preserve"> Providing immediate shelter helps stabilize affected populations, offering a sense of security and normalcy. The psychological impact of having a safe place to stay cannot be underestimated, particularly for children and vulnerable groups. Research highlights that immediate access to shelter can significantly improve mental health outcomes for displaced individuals, fostering a sense of hope and resilience during difficult times</w:t>
      </w:r>
      <w:r w:rsidRPr="00CD21A3">
        <w:rPr>
          <w:rFonts w:ascii="Arial" w:eastAsia="Aptos" w:hAnsi="Arial" w:cs="Arial"/>
          <w:sz w:val="28"/>
          <w:szCs w:val="28"/>
        </w:rPr>
        <w:t>​​</w:t>
      </w:r>
      <w:r w:rsidRPr="00CD21A3">
        <w:rPr>
          <w:rFonts w:ascii="Abadi" w:eastAsia="Aptos" w:hAnsi="Abadi" w:cs="Times New Roman"/>
          <w:sz w:val="28"/>
          <w:szCs w:val="28"/>
        </w:rPr>
        <w:t>.</w:t>
      </w:r>
    </w:p>
    <w:p w14:paraId="628A3570" w14:textId="77777777" w:rsidR="00CD21A3" w:rsidRPr="00CD21A3" w:rsidRDefault="00CD21A3" w:rsidP="00CD21A3">
      <w:pPr>
        <w:spacing w:line="256" w:lineRule="auto"/>
        <w:rPr>
          <w:rFonts w:ascii="Abadi" w:eastAsia="Aptos" w:hAnsi="Abadi" w:cs="Times New Roman"/>
          <w:sz w:val="28"/>
          <w:szCs w:val="28"/>
        </w:rPr>
      </w:pPr>
    </w:p>
    <w:p w14:paraId="6B30E40C"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Presentation: In Support of Long-Term Permanent Housing</w:t>
      </w:r>
    </w:p>
    <w:p w14:paraId="4DA9A2CF"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long-term permanent housing in Gaza argue that investing in durable, sustainable homes is essential for the region's recovery and future resilience. Permanent housing solutions provide stability and security for residents, integrating with broader urban planning and infrastructure development efforts. This approach ensures that the rebuilt communities are not only safe and habitable but also conducive to long-term social and economic growth.</w:t>
      </w:r>
    </w:p>
    <w:p w14:paraId="7FD7C22D" w14:textId="77777777" w:rsidR="00CD21A3" w:rsidRPr="00CD21A3" w:rsidRDefault="00CD21A3" w:rsidP="00CD21A3">
      <w:pPr>
        <w:numPr>
          <w:ilvl w:val="0"/>
          <w:numId w:val="31"/>
        </w:numPr>
        <w:spacing w:line="256" w:lineRule="auto"/>
        <w:rPr>
          <w:rFonts w:ascii="Abadi" w:eastAsia="Aptos" w:hAnsi="Abadi" w:cs="Times New Roman"/>
          <w:sz w:val="28"/>
          <w:szCs w:val="28"/>
        </w:rPr>
      </w:pPr>
      <w:r w:rsidRPr="00CD21A3">
        <w:rPr>
          <w:rFonts w:ascii="Abadi" w:eastAsia="Aptos" w:hAnsi="Abadi" w:cs="Times New Roman"/>
          <w:b/>
          <w:bCs/>
          <w:sz w:val="28"/>
          <w:szCs w:val="28"/>
        </w:rPr>
        <w:t>Sustainable and Durable Solutions:</w:t>
      </w:r>
      <w:r w:rsidRPr="00CD21A3">
        <w:rPr>
          <w:rFonts w:ascii="Abadi" w:eastAsia="Aptos" w:hAnsi="Abadi" w:cs="Times New Roman"/>
          <w:sz w:val="28"/>
          <w:szCs w:val="28"/>
        </w:rPr>
        <w:t xml:space="preserve"> Permanent housing offers a sustainable and durable solution to the housing crisis in Gaza. Unlike short-term shelters, permanent homes are built to last, reducing the need for repeated investments in temporary structures. Durable construction ensures that residents have safe and secure homes that can withstand future challenges, including potential military actions. Studies on post-disaster reconstruction emphasize the importance of investing in permanent housing to provide long-term stability and reduce future vulnerability</w:t>
      </w:r>
      <w:r w:rsidRPr="00CD21A3">
        <w:rPr>
          <w:rFonts w:ascii="Arial" w:eastAsia="Aptos" w:hAnsi="Arial" w:cs="Arial"/>
          <w:sz w:val="28"/>
          <w:szCs w:val="28"/>
        </w:rPr>
        <w:t>​​</w:t>
      </w:r>
      <w:r w:rsidRPr="00CD21A3">
        <w:rPr>
          <w:rFonts w:ascii="Abadi" w:eastAsia="Aptos" w:hAnsi="Abadi" w:cs="Times New Roman"/>
          <w:sz w:val="28"/>
          <w:szCs w:val="28"/>
        </w:rPr>
        <w:t>.</w:t>
      </w:r>
    </w:p>
    <w:p w14:paraId="13413688" w14:textId="77777777" w:rsidR="00CD21A3" w:rsidRPr="00CD21A3" w:rsidRDefault="00CD21A3" w:rsidP="00CD21A3">
      <w:pPr>
        <w:numPr>
          <w:ilvl w:val="0"/>
          <w:numId w:val="31"/>
        </w:numPr>
        <w:spacing w:line="256" w:lineRule="auto"/>
        <w:rPr>
          <w:rFonts w:ascii="Abadi" w:eastAsia="Aptos" w:hAnsi="Abadi" w:cs="Times New Roman"/>
          <w:sz w:val="28"/>
          <w:szCs w:val="28"/>
        </w:rPr>
      </w:pPr>
      <w:r w:rsidRPr="00CD21A3">
        <w:rPr>
          <w:rFonts w:ascii="Abadi" w:eastAsia="Aptos" w:hAnsi="Abadi" w:cs="Times New Roman"/>
          <w:b/>
          <w:bCs/>
          <w:sz w:val="28"/>
          <w:szCs w:val="28"/>
        </w:rPr>
        <w:t>Integration with Urban Planning:</w:t>
      </w:r>
      <w:r w:rsidRPr="00CD21A3">
        <w:rPr>
          <w:rFonts w:ascii="Abadi" w:eastAsia="Aptos" w:hAnsi="Abadi" w:cs="Times New Roman"/>
          <w:sz w:val="28"/>
          <w:szCs w:val="28"/>
        </w:rPr>
        <w:t xml:space="preserve"> Long-term housing projects allow for comprehensive urban planning, integrating housing with essential infrastructure such as water, electricity, and transportation systems. This holistic approach ensures that communities are not only rebuilt </w:t>
      </w:r>
      <w:r w:rsidRPr="00CD21A3">
        <w:rPr>
          <w:rFonts w:ascii="Abadi" w:eastAsia="Aptos" w:hAnsi="Abadi" w:cs="Times New Roman"/>
          <w:sz w:val="28"/>
          <w:szCs w:val="28"/>
        </w:rPr>
        <w:lastRenderedPageBreak/>
        <w:t xml:space="preserve">but also developed to support residents' needs effectively. In Gaza, where infrastructure has been severely damaged, integrated urban planning is crucial for creating sustainable and </w:t>
      </w:r>
      <w:proofErr w:type="spellStart"/>
      <w:r w:rsidRPr="00CD21A3">
        <w:rPr>
          <w:rFonts w:ascii="Abadi" w:eastAsia="Aptos" w:hAnsi="Abadi" w:cs="Times New Roman"/>
          <w:sz w:val="28"/>
          <w:szCs w:val="28"/>
        </w:rPr>
        <w:t>livable</w:t>
      </w:r>
      <w:proofErr w:type="spellEnd"/>
      <w:r w:rsidRPr="00CD21A3">
        <w:rPr>
          <w:rFonts w:ascii="Abadi" w:eastAsia="Aptos" w:hAnsi="Abadi" w:cs="Times New Roman"/>
          <w:sz w:val="28"/>
          <w:szCs w:val="28"/>
        </w:rPr>
        <w:t xml:space="preserve"> environments. Research highlights that urban planning is essential for effective post-crisis recovery, as seen in the redevelopment of cities like Sarajevo after conflict</w:t>
      </w:r>
      <w:r w:rsidRPr="00CD21A3">
        <w:rPr>
          <w:rFonts w:ascii="Arial" w:eastAsia="Aptos" w:hAnsi="Arial" w:cs="Arial"/>
          <w:sz w:val="28"/>
          <w:szCs w:val="28"/>
        </w:rPr>
        <w:t>​​</w:t>
      </w:r>
      <w:r w:rsidRPr="00CD21A3">
        <w:rPr>
          <w:rFonts w:ascii="Abadi" w:eastAsia="Aptos" w:hAnsi="Abadi" w:cs="Times New Roman"/>
          <w:sz w:val="28"/>
          <w:szCs w:val="28"/>
        </w:rPr>
        <w:t>.</w:t>
      </w:r>
    </w:p>
    <w:p w14:paraId="47D5AE63" w14:textId="77777777" w:rsidR="00CD21A3" w:rsidRPr="00CD21A3" w:rsidRDefault="00CD21A3" w:rsidP="00CD21A3">
      <w:pPr>
        <w:numPr>
          <w:ilvl w:val="0"/>
          <w:numId w:val="31"/>
        </w:numPr>
        <w:spacing w:line="256" w:lineRule="auto"/>
        <w:rPr>
          <w:rFonts w:ascii="Abadi" w:eastAsia="Aptos" w:hAnsi="Abadi" w:cs="Times New Roman"/>
          <w:sz w:val="28"/>
          <w:szCs w:val="28"/>
        </w:rPr>
      </w:pPr>
      <w:r w:rsidRPr="00CD21A3">
        <w:rPr>
          <w:rFonts w:ascii="Abadi" w:eastAsia="Aptos" w:hAnsi="Abadi" w:cs="Times New Roman"/>
          <w:b/>
          <w:bCs/>
          <w:sz w:val="28"/>
          <w:szCs w:val="28"/>
        </w:rPr>
        <w:t>Economic and Social Stability:</w:t>
      </w:r>
      <w:r w:rsidRPr="00CD21A3">
        <w:rPr>
          <w:rFonts w:ascii="Abadi" w:eastAsia="Aptos" w:hAnsi="Abadi" w:cs="Times New Roman"/>
          <w:sz w:val="28"/>
          <w:szCs w:val="28"/>
        </w:rPr>
        <w:t xml:space="preserve"> Permanent housing provides economic and social stability for residents. It offers a sense of ownership and belonging, which is critical for mental health and community cohesion. Stable housing conditions enable residents to focus on rebuilding their lives, securing employment, and contributing to the local economy. In Gaza, where unemployment rates are high and economic opportunities limited, stable housing can be a foundation for broader economic recovery. Evidence from post-conflict regions shows that stable housing is a key factor in promoting long-term social and economic development</w:t>
      </w:r>
      <w:r w:rsidRPr="00CD21A3">
        <w:rPr>
          <w:rFonts w:ascii="Arial" w:eastAsia="Aptos" w:hAnsi="Arial" w:cs="Arial"/>
          <w:sz w:val="28"/>
          <w:szCs w:val="28"/>
        </w:rPr>
        <w:t>​​</w:t>
      </w:r>
      <w:r w:rsidRPr="00CD21A3">
        <w:rPr>
          <w:rFonts w:ascii="Abadi" w:eastAsia="Aptos" w:hAnsi="Abadi" w:cs="Times New Roman"/>
          <w:sz w:val="28"/>
          <w:szCs w:val="28"/>
        </w:rPr>
        <w:t>.</w:t>
      </w:r>
    </w:p>
    <w:p w14:paraId="6B8FE188" w14:textId="77777777" w:rsidR="00CD21A3" w:rsidRPr="00CD21A3" w:rsidRDefault="00CD21A3" w:rsidP="00CD21A3">
      <w:pPr>
        <w:numPr>
          <w:ilvl w:val="0"/>
          <w:numId w:val="31"/>
        </w:numPr>
        <w:spacing w:line="256" w:lineRule="auto"/>
        <w:rPr>
          <w:rFonts w:ascii="Abadi" w:eastAsia="Aptos" w:hAnsi="Abadi" w:cs="Times New Roman"/>
          <w:sz w:val="28"/>
          <w:szCs w:val="28"/>
        </w:rPr>
      </w:pPr>
      <w:r w:rsidRPr="00CD21A3">
        <w:rPr>
          <w:rFonts w:ascii="Abadi" w:eastAsia="Aptos" w:hAnsi="Abadi" w:cs="Times New Roman"/>
          <w:b/>
          <w:bCs/>
          <w:sz w:val="28"/>
          <w:szCs w:val="28"/>
        </w:rPr>
        <w:t>Long-Term Cost Efficiency:</w:t>
      </w:r>
      <w:r w:rsidRPr="00CD21A3">
        <w:rPr>
          <w:rFonts w:ascii="Abadi" w:eastAsia="Aptos" w:hAnsi="Abadi" w:cs="Times New Roman"/>
          <w:sz w:val="28"/>
          <w:szCs w:val="28"/>
        </w:rPr>
        <w:t xml:space="preserve"> Although the initial investment in permanent housing is higher, it is more cost-efficient in the long run compared to repeated investments in temporary shelters. Permanent homes reduce the need for ongoing maintenance and replacement, ensuring that resources are used effectively. In Gaza, where financial resources are scarce, investing in long-term solutions can prevent the cycle of displacement and temporary fixes. Studies indicate that permanent housing is more economical over time, as seen in post-tsunami reconstruction efforts in Sri Lanka and Thailand</w:t>
      </w:r>
      <w:r w:rsidRPr="00CD21A3">
        <w:rPr>
          <w:rFonts w:ascii="Arial" w:eastAsia="Aptos" w:hAnsi="Arial" w:cs="Arial"/>
          <w:sz w:val="28"/>
          <w:szCs w:val="28"/>
        </w:rPr>
        <w:t>​​</w:t>
      </w:r>
      <w:r w:rsidRPr="00CD21A3">
        <w:rPr>
          <w:rFonts w:ascii="Abadi" w:eastAsia="Aptos" w:hAnsi="Abadi" w:cs="Times New Roman"/>
          <w:sz w:val="28"/>
          <w:szCs w:val="28"/>
        </w:rPr>
        <w:t>.</w:t>
      </w:r>
    </w:p>
    <w:p w14:paraId="09CC08E2" w14:textId="77777777" w:rsidR="00CD21A3" w:rsidRPr="00CD21A3" w:rsidRDefault="00CD21A3" w:rsidP="00CD21A3">
      <w:pPr>
        <w:numPr>
          <w:ilvl w:val="0"/>
          <w:numId w:val="31"/>
        </w:numPr>
        <w:spacing w:line="256" w:lineRule="auto"/>
        <w:rPr>
          <w:rFonts w:ascii="Abadi" w:eastAsia="Aptos" w:hAnsi="Abadi" w:cs="Times New Roman"/>
          <w:sz w:val="28"/>
          <w:szCs w:val="28"/>
        </w:rPr>
      </w:pPr>
      <w:r w:rsidRPr="00CD21A3">
        <w:rPr>
          <w:rFonts w:ascii="Abadi" w:eastAsia="Aptos" w:hAnsi="Abadi" w:cs="Times New Roman"/>
          <w:b/>
          <w:bCs/>
          <w:sz w:val="28"/>
          <w:szCs w:val="28"/>
        </w:rPr>
        <w:t>Enhancing Quality of Life:</w:t>
      </w:r>
      <w:r w:rsidRPr="00CD21A3">
        <w:rPr>
          <w:rFonts w:ascii="Abadi" w:eastAsia="Aptos" w:hAnsi="Abadi" w:cs="Times New Roman"/>
          <w:sz w:val="28"/>
          <w:szCs w:val="28"/>
        </w:rPr>
        <w:t xml:space="preserve"> Permanent housing significantly enhances the quality of life for residents. It provides access to proper sanitation, ventilation, and living conditions, which are essential for health and well-being. In contrast, short-term shelters often lack these basic amenities, leading to adverse health outcomes. In Gaza, where living conditions have been harsh due to the blockade and military actions, permanent housing can improve residents' overall quality of life. Research underscores the importance of quality housing in promoting health and well-being, particularly in post-crisis settings</w:t>
      </w:r>
      <w:r w:rsidRPr="00CD21A3">
        <w:rPr>
          <w:rFonts w:ascii="Arial" w:eastAsia="Aptos" w:hAnsi="Arial" w:cs="Arial"/>
          <w:sz w:val="28"/>
          <w:szCs w:val="28"/>
        </w:rPr>
        <w:t>​​</w:t>
      </w:r>
      <w:r w:rsidRPr="00CD21A3">
        <w:rPr>
          <w:rFonts w:ascii="Abadi" w:eastAsia="Aptos" w:hAnsi="Abadi" w:cs="Times New Roman"/>
          <w:sz w:val="28"/>
          <w:szCs w:val="28"/>
        </w:rPr>
        <w:t>.</w:t>
      </w:r>
    </w:p>
    <w:p w14:paraId="737D7DEC" w14:textId="77777777" w:rsidR="00CD21A3" w:rsidRPr="00CD21A3" w:rsidRDefault="00CD21A3" w:rsidP="00CD21A3">
      <w:pPr>
        <w:spacing w:line="256" w:lineRule="auto"/>
        <w:rPr>
          <w:rFonts w:ascii="Abadi" w:eastAsia="Aptos" w:hAnsi="Abadi" w:cs="Times New Roman"/>
          <w:sz w:val="28"/>
          <w:szCs w:val="28"/>
        </w:rPr>
      </w:pPr>
    </w:p>
    <w:p w14:paraId="2F54B25E" w14:textId="77777777" w:rsidR="00232C7B" w:rsidRDefault="00232C7B" w:rsidP="00CD21A3">
      <w:pPr>
        <w:spacing w:line="256" w:lineRule="auto"/>
        <w:rPr>
          <w:rFonts w:ascii="Abadi" w:eastAsia="Aptos" w:hAnsi="Abadi" w:cs="Times New Roman"/>
          <w:b/>
          <w:bCs/>
          <w:sz w:val="28"/>
          <w:szCs w:val="28"/>
        </w:rPr>
      </w:pPr>
    </w:p>
    <w:p w14:paraId="72878EC5" w14:textId="77777777" w:rsidR="00232C7B" w:rsidRDefault="00232C7B" w:rsidP="00CD21A3">
      <w:pPr>
        <w:spacing w:line="256" w:lineRule="auto"/>
        <w:rPr>
          <w:rFonts w:ascii="Abadi" w:eastAsia="Aptos" w:hAnsi="Abadi" w:cs="Times New Roman"/>
          <w:b/>
          <w:bCs/>
          <w:sz w:val="28"/>
          <w:szCs w:val="28"/>
        </w:rPr>
      </w:pPr>
    </w:p>
    <w:p w14:paraId="3054ACF0" w14:textId="5F4B9B09"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lastRenderedPageBreak/>
        <w:t>Advocate A Responding to Advocate B</w:t>
      </w:r>
    </w:p>
    <w:p w14:paraId="3B7B43BC"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While the long-term benefits of permanent housing are undeniable, the immediate needs of displaced residents in Gaza cannot be overlooked. Short-term shelters provide critical, immediate relief, ensuring that people have a safe place to stay right now. The urgency of the housing crisis demands rapid solutions that permanent housing projects, with their longer timelines and higher costs, cannot immediately </w:t>
      </w:r>
      <w:proofErr w:type="spellStart"/>
      <w:r w:rsidRPr="00CD21A3">
        <w:rPr>
          <w:rFonts w:ascii="Abadi" w:eastAsia="Aptos" w:hAnsi="Abadi" w:cs="Times New Roman"/>
          <w:sz w:val="28"/>
          <w:szCs w:val="28"/>
        </w:rPr>
        <w:t>fulfill</w:t>
      </w:r>
      <w:proofErr w:type="spellEnd"/>
      <w:r w:rsidRPr="00CD21A3">
        <w:rPr>
          <w:rFonts w:ascii="Abadi" w:eastAsia="Aptos" w:hAnsi="Abadi" w:cs="Times New Roman"/>
          <w:sz w:val="28"/>
          <w:szCs w:val="28"/>
        </w:rPr>
        <w:t>. Moreover, temporary shelters can serve as a necessary bridge, providing stability while plans for sustainable, permanent housing are developed and implemented. Given the ongoing military actions and blockade, flexible and quickly deployable solutions are essential to address the current humanitarian needs in Gaza.</w:t>
      </w:r>
    </w:p>
    <w:p w14:paraId="02E26741" w14:textId="77777777" w:rsidR="00CD21A3" w:rsidRPr="00CD21A3" w:rsidRDefault="00CD21A3" w:rsidP="00CD21A3">
      <w:pPr>
        <w:spacing w:line="256" w:lineRule="auto"/>
        <w:rPr>
          <w:rFonts w:ascii="Abadi" w:eastAsia="Aptos" w:hAnsi="Abadi" w:cs="Times New Roman"/>
          <w:sz w:val="28"/>
          <w:szCs w:val="28"/>
        </w:rPr>
      </w:pPr>
    </w:p>
    <w:p w14:paraId="429FE7EE"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Responding to Advocate A</w:t>
      </w:r>
    </w:p>
    <w:p w14:paraId="0B915B9A"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short-term shelters provide immediate relief, they are not a sustainable solution for the long-term housing crisis in Gaza. Investing in permanent housing ensures that residents have stable, secure homes that contribute to long-term recovery and resilience. The temporary nature of short-term shelters often leads to overcrowded conditions and lack of essential amenities, which can compromise health and well-being. By focusing on permanent housing, Gaza can rebuild more robust, integrated communities that support economic and social stability. Despite the challenges posed by the blockade and ongoing military actions, prioritizing permanent housing is essential for sustainable development and a higher quality of life for Gaza’s residents.</w:t>
      </w:r>
    </w:p>
    <w:p w14:paraId="6273C7A9" w14:textId="77777777" w:rsidR="00CD21A3" w:rsidRPr="00CD21A3" w:rsidRDefault="00CD21A3" w:rsidP="00CD21A3">
      <w:pPr>
        <w:spacing w:line="256" w:lineRule="auto"/>
        <w:rPr>
          <w:rFonts w:ascii="Abadi" w:eastAsia="Aptos" w:hAnsi="Abadi" w:cs="Times New Roman"/>
          <w:sz w:val="28"/>
          <w:szCs w:val="28"/>
        </w:rPr>
      </w:pPr>
    </w:p>
    <w:p w14:paraId="0EBF7863" w14:textId="77777777" w:rsidR="00CD21A3" w:rsidRPr="00CD21A3" w:rsidRDefault="00CD21A3" w:rsidP="00CD21A3">
      <w:pPr>
        <w:spacing w:line="256" w:lineRule="auto"/>
        <w:rPr>
          <w:rFonts w:ascii="Abadi" w:eastAsia="Aptos" w:hAnsi="Abadi" w:cs="Times New Roman"/>
          <w:sz w:val="28"/>
          <w:szCs w:val="28"/>
        </w:rPr>
      </w:pPr>
    </w:p>
    <w:p w14:paraId="627A2735"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Summary</w:t>
      </w:r>
    </w:p>
    <w:p w14:paraId="033F13C5"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The debate on whether Gaza's housing reconstruction should focus on short-term shelters or long-term permanent housing has highlighted key arguments from both perspectives. Proponents of short-term shelters emphasize the urgent need for immediate, safe housing for displaced residents, arguing that these shelters can be rapidly deployed and are cost-effective. They view short-term shelters as a necessary interim solution while longer-term plans are developed. </w:t>
      </w:r>
    </w:p>
    <w:p w14:paraId="25E6152E"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On the other hand, advocates for long-term permanent housing argue that sustainable, durable homes provide stability and security, integrating with </w:t>
      </w:r>
      <w:r w:rsidRPr="00CD21A3">
        <w:rPr>
          <w:rFonts w:ascii="Abadi" w:eastAsia="Aptos" w:hAnsi="Abadi" w:cs="Times New Roman"/>
          <w:sz w:val="28"/>
          <w:szCs w:val="28"/>
        </w:rPr>
        <w:lastRenderedPageBreak/>
        <w:t>broader urban planning and infrastructure development efforts. They emphasize that permanent housing ensures economic and social stability, enhances the quality of life, and is more cost-efficient over time. The optimal approach may involve a combination of both strategies, using short-term shelters to address immediate needs while prioritizing the development of permanent housing for long-term recovery and resilience. This balanced approach can help Gaza achieve both immediate relief and sustainable development in the aftermath of Israel's war in Gaza.</w:t>
      </w:r>
    </w:p>
    <w:p w14:paraId="06C74A6D" w14:textId="77777777" w:rsidR="00CD21A3" w:rsidRPr="00CD21A3" w:rsidRDefault="00CD21A3" w:rsidP="00CD21A3">
      <w:pPr>
        <w:spacing w:line="256" w:lineRule="auto"/>
        <w:rPr>
          <w:rFonts w:ascii="Abadi" w:eastAsia="Aptos" w:hAnsi="Abadi" w:cs="Times New Roman"/>
          <w:sz w:val="28"/>
          <w:szCs w:val="28"/>
        </w:rPr>
      </w:pPr>
    </w:p>
    <w:p w14:paraId="267EF15F"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Reflective Questions for Further Consideration</w:t>
      </w:r>
    </w:p>
    <w:p w14:paraId="6EFE7EB5" w14:textId="77777777" w:rsidR="00CD21A3" w:rsidRPr="00CD21A3" w:rsidRDefault="00CD21A3" w:rsidP="00CD21A3">
      <w:pPr>
        <w:numPr>
          <w:ilvl w:val="0"/>
          <w:numId w:val="32"/>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balance short-term shelters and permanent housing needs?</w:t>
      </w:r>
    </w:p>
    <w:p w14:paraId="344FE49C" w14:textId="77777777" w:rsidR="00CD21A3" w:rsidRPr="00CD21A3" w:rsidRDefault="00CD21A3" w:rsidP="00CD21A3">
      <w:pPr>
        <w:numPr>
          <w:ilvl w:val="0"/>
          <w:numId w:val="32"/>
        </w:numPr>
        <w:spacing w:line="256" w:lineRule="auto"/>
        <w:rPr>
          <w:rFonts w:ascii="Abadi" w:eastAsia="Aptos" w:hAnsi="Abadi" w:cs="Times New Roman"/>
          <w:sz w:val="28"/>
          <w:szCs w:val="28"/>
        </w:rPr>
      </w:pPr>
      <w:r w:rsidRPr="00CD21A3">
        <w:rPr>
          <w:rFonts w:ascii="Abadi" w:eastAsia="Aptos" w:hAnsi="Abadi" w:cs="Times New Roman"/>
          <w:sz w:val="28"/>
          <w:szCs w:val="28"/>
        </w:rPr>
        <w:t xml:space="preserve">How can short-term shelters be made </w:t>
      </w:r>
      <w:proofErr w:type="spellStart"/>
      <w:r w:rsidRPr="00CD21A3">
        <w:rPr>
          <w:rFonts w:ascii="Abadi" w:eastAsia="Aptos" w:hAnsi="Abadi" w:cs="Times New Roman"/>
          <w:sz w:val="28"/>
          <w:szCs w:val="28"/>
        </w:rPr>
        <w:t>livable</w:t>
      </w:r>
      <w:proofErr w:type="spellEnd"/>
      <w:r w:rsidRPr="00CD21A3">
        <w:rPr>
          <w:rFonts w:ascii="Abadi" w:eastAsia="Aptos" w:hAnsi="Abadi" w:cs="Times New Roman"/>
          <w:sz w:val="28"/>
          <w:szCs w:val="28"/>
        </w:rPr>
        <w:t xml:space="preserve"> while permanent homes are built?</w:t>
      </w:r>
    </w:p>
    <w:p w14:paraId="7801FC13" w14:textId="77777777" w:rsidR="00CD21A3" w:rsidRPr="00CD21A3" w:rsidRDefault="00CD21A3" w:rsidP="00CD21A3">
      <w:pPr>
        <w:numPr>
          <w:ilvl w:val="0"/>
          <w:numId w:val="32"/>
        </w:numPr>
        <w:spacing w:line="256" w:lineRule="auto"/>
        <w:rPr>
          <w:rFonts w:ascii="Abadi" w:eastAsia="Aptos" w:hAnsi="Abadi" w:cs="Times New Roman"/>
          <w:sz w:val="28"/>
          <w:szCs w:val="28"/>
        </w:rPr>
      </w:pPr>
      <w:r w:rsidRPr="00CD21A3">
        <w:rPr>
          <w:rFonts w:ascii="Abadi" w:eastAsia="Aptos" w:hAnsi="Abadi" w:cs="Times New Roman"/>
          <w:sz w:val="28"/>
          <w:szCs w:val="28"/>
        </w:rPr>
        <w:t>How can international help support both short-term and long-term housing in Gaza?</w:t>
      </w:r>
    </w:p>
    <w:p w14:paraId="7F306913"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kern w:val="0"/>
          <w:sz w:val="28"/>
          <w:szCs w:val="28"/>
          <w14:ligatures w14:val="none"/>
        </w:rPr>
        <w:br w:type="page"/>
      </w:r>
    </w:p>
    <w:p w14:paraId="7F3BE79F" w14:textId="77777777" w:rsidR="00CD21A3" w:rsidRPr="00CD21A3" w:rsidRDefault="00CD21A3" w:rsidP="00232C7B">
      <w:pPr>
        <w:pStyle w:val="Heading1"/>
        <w:pBdr>
          <w:bottom w:val="single" w:sz="4" w:space="1" w:color="auto"/>
        </w:pBdr>
        <w:rPr>
          <w:rFonts w:eastAsia="Aptos"/>
        </w:rPr>
      </w:pPr>
      <w:bookmarkStart w:id="26" w:name="_Toc172744733"/>
      <w:r w:rsidRPr="00CD21A3">
        <w:rPr>
          <w:rFonts w:eastAsia="Aptos"/>
        </w:rPr>
        <w:lastRenderedPageBreak/>
        <w:t>Debate Topic 4: Prioritizing Vulnerable Populations vs. Equitable Distribution for All</w:t>
      </w:r>
      <w:bookmarkEnd w:id="26"/>
      <w:r w:rsidRPr="00CD21A3">
        <w:rPr>
          <w:rFonts w:eastAsia="Aptos"/>
        </w:rPr>
        <w:br/>
      </w:r>
    </w:p>
    <w:p w14:paraId="3831CA5B"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Debate Topic Overview</w:t>
      </w:r>
    </w:p>
    <w:p w14:paraId="692CC7D1"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In the aftermath of Israel's war on Gaza, housing reconstruction efforts must address the needs of a diverse and deeply impacted population. Two primary approaches are under consideration: prioritizing housing for the most vulnerable populations, such as the elderly, disabled, and those with young children, versus ensuring equitable distribution of resources to all affected residents. This debate will explore the merits and challenges of each approach, considering the urgency of addressing severe housing shortages and the principles of fairness and inclusivity.</w:t>
      </w:r>
    </w:p>
    <w:p w14:paraId="75FA970E" w14:textId="77777777" w:rsidR="00CD21A3" w:rsidRPr="00CD21A3" w:rsidRDefault="00CD21A3" w:rsidP="00CD21A3">
      <w:pPr>
        <w:spacing w:line="256" w:lineRule="auto"/>
        <w:rPr>
          <w:rFonts w:ascii="Abadi" w:eastAsia="Aptos" w:hAnsi="Abadi" w:cs="Times New Roman"/>
          <w:b/>
          <w:bCs/>
          <w:sz w:val="28"/>
          <w:szCs w:val="28"/>
        </w:rPr>
      </w:pPr>
    </w:p>
    <w:p w14:paraId="2981F723"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Presentation</w:t>
      </w:r>
    </w:p>
    <w:p w14:paraId="79F2C7B6"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Historical Context and Current Situation:</w:t>
      </w:r>
      <w:r w:rsidRPr="00CD21A3">
        <w:rPr>
          <w:rFonts w:ascii="Abadi" w:eastAsia="Aptos" w:hAnsi="Abadi" w:cs="Times New Roman"/>
          <w:sz w:val="28"/>
          <w:szCs w:val="28"/>
        </w:rPr>
        <w:t xml:space="preserve"> The widespread destruction caused by Israeli military actions has left a significant portion of Gaza’s population homeless or living in inadequate conditions. According to a 2023 report by the UN Office for the Coordination of Humanitarian Affairs (OCHA), tens of thousands of families have been displaced, with many vulnerable groups facing heightened risks and challenges.</w:t>
      </w:r>
    </w:p>
    <w:p w14:paraId="71E494B0"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Prioritizing Vulnerable Populations: Overview:</w:t>
      </w:r>
      <w:r w:rsidRPr="00CD21A3">
        <w:rPr>
          <w:rFonts w:ascii="Abadi" w:eastAsia="Aptos" w:hAnsi="Abadi" w:cs="Times New Roman"/>
          <w:sz w:val="28"/>
          <w:szCs w:val="28"/>
        </w:rPr>
        <w:t xml:space="preserve"> This approach focuses on providing housing first to the most vulnerable groups, including the elderly, disabled, families with young children, and those with severe health conditions. The rationale is that these groups face the greatest hardships and have the least capacity to cope without adequate shelter.</w:t>
      </w:r>
    </w:p>
    <w:p w14:paraId="692922A4"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Equitable Distribution for All: Overview:</w:t>
      </w:r>
      <w:r w:rsidRPr="00CD21A3">
        <w:rPr>
          <w:rFonts w:ascii="Abadi" w:eastAsia="Aptos" w:hAnsi="Abadi" w:cs="Times New Roman"/>
          <w:sz w:val="28"/>
          <w:szCs w:val="28"/>
        </w:rPr>
        <w:t xml:space="preserve"> This approach advocates for an equitable distribution of housing resources across all affected populations, ensuring that no group is disproportionately advantaged or disadvantaged. The goal is to promote fairness and inclusivity in the reconstruction process, addressing the needs of all residents simultaneously.</w:t>
      </w:r>
    </w:p>
    <w:p w14:paraId="6A22CD69"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Prioritizing Vulnerable Populations:</w:t>
      </w:r>
      <w:r w:rsidRPr="00CD21A3">
        <w:rPr>
          <w:rFonts w:ascii="Abadi" w:eastAsia="Aptos" w:hAnsi="Abadi" w:cs="Times New Roman"/>
          <w:sz w:val="28"/>
          <w:szCs w:val="28"/>
        </w:rPr>
        <w:t xml:space="preserve"> Prioritizing vulnerable populations can significantly reduce the risks and hardships faced by those who are least able to cope with </w:t>
      </w:r>
      <w:r w:rsidRPr="00CD21A3">
        <w:rPr>
          <w:rFonts w:ascii="Abadi" w:eastAsia="Aptos" w:hAnsi="Abadi" w:cs="Times New Roman"/>
          <w:sz w:val="28"/>
          <w:szCs w:val="28"/>
        </w:rPr>
        <w:lastRenderedPageBreak/>
        <w:t>displacement. It ensures that those with the greatest need receive immediate support, which can prevent further health and social issues. Research indicates that targeted support for vulnerable groups can enhance overall community resilience and recovery</w:t>
      </w:r>
      <w:r w:rsidRPr="00CD21A3">
        <w:rPr>
          <w:rFonts w:ascii="Arial" w:eastAsia="Aptos" w:hAnsi="Arial" w:cs="Arial"/>
          <w:sz w:val="28"/>
          <w:szCs w:val="28"/>
        </w:rPr>
        <w:t>​​</w:t>
      </w:r>
      <w:r w:rsidRPr="00CD21A3">
        <w:rPr>
          <w:rFonts w:ascii="Abadi" w:eastAsia="Aptos" w:hAnsi="Abadi" w:cs="Times New Roman"/>
          <w:sz w:val="28"/>
          <w:szCs w:val="28"/>
        </w:rPr>
        <w:t>.</w:t>
      </w:r>
    </w:p>
    <w:p w14:paraId="542F1B32"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Equitable Distribution for All:</w:t>
      </w:r>
      <w:r w:rsidRPr="00CD21A3">
        <w:rPr>
          <w:rFonts w:ascii="Abadi" w:eastAsia="Aptos" w:hAnsi="Abadi" w:cs="Times New Roman"/>
          <w:sz w:val="28"/>
          <w:szCs w:val="28"/>
        </w:rPr>
        <w:t xml:space="preserve"> Equitable distribution promotes fairness and inclusivity, ensuring that all affected residents have equal access to reconstruction resources. This approach can foster social cohesion and prevent feelings of resentment or neglect among different groups. Studies highlight that equitable resource distribution can contribute to long-term peace and stability in post-crisis settings</w:t>
      </w:r>
      <w:r w:rsidRPr="00CD21A3">
        <w:rPr>
          <w:rFonts w:ascii="Arial" w:eastAsia="Aptos" w:hAnsi="Arial" w:cs="Arial"/>
          <w:sz w:val="28"/>
          <w:szCs w:val="28"/>
        </w:rPr>
        <w:t>​​</w:t>
      </w:r>
      <w:r w:rsidRPr="00CD21A3">
        <w:rPr>
          <w:rFonts w:ascii="Abadi" w:eastAsia="Aptos" w:hAnsi="Abadi" w:cs="Times New Roman"/>
          <w:sz w:val="28"/>
          <w:szCs w:val="28"/>
        </w:rPr>
        <w:t>.</w:t>
      </w:r>
    </w:p>
    <w:p w14:paraId="2E333624"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Prioritizing Vulnerable Populations:</w:t>
      </w:r>
      <w:r w:rsidRPr="00CD21A3">
        <w:rPr>
          <w:rFonts w:ascii="Abadi" w:eastAsia="Aptos" w:hAnsi="Abadi" w:cs="Times New Roman"/>
          <w:sz w:val="28"/>
          <w:szCs w:val="28"/>
        </w:rPr>
        <w:t xml:space="preserve"> Focusing on vulnerable groups may lead to delays in providing housing for other affected residents, potentially causing frustration and social tension. It may also require complex assessments to determine vulnerability, which can slow down the overall reconstruction process.</w:t>
      </w:r>
    </w:p>
    <w:p w14:paraId="7DB0C8E8"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Equitable Distribution for All:</w:t>
      </w:r>
      <w:r w:rsidRPr="00CD21A3">
        <w:rPr>
          <w:rFonts w:ascii="Abadi" w:eastAsia="Aptos" w:hAnsi="Abadi" w:cs="Times New Roman"/>
          <w:sz w:val="28"/>
          <w:szCs w:val="28"/>
        </w:rPr>
        <w:t xml:space="preserve"> Equitable distribution may dilute the impact of resources, failing to address the urgent needs of the most vulnerable effectively. In a resource-constrained environment like Gaza, spreading resources too thinly can result in inadequate support for those in greatest need, undermining the overall recovery effort.</w:t>
      </w:r>
    </w:p>
    <w:p w14:paraId="02187794"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Case Studies and Lessons Learned:</w:t>
      </w:r>
      <w:r w:rsidRPr="00CD21A3">
        <w:rPr>
          <w:rFonts w:ascii="Abadi" w:eastAsia="Aptos" w:hAnsi="Abadi" w:cs="Times New Roman"/>
          <w:sz w:val="28"/>
          <w:szCs w:val="28"/>
        </w:rPr>
        <w:t xml:space="preserve"> In post-earthquake Nepal, prioritizing vulnerable populations helped protect at-risk groups but led to delays for others. Conversely, in post-conflict Colombia, equitable distribution fostered social cohesion but sometimes failed to meet the urgent needs of the most vulnerable.</w:t>
      </w:r>
    </w:p>
    <w:p w14:paraId="7FB00FA6"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Balancing Approaches for Optimal Outcomes:</w:t>
      </w:r>
      <w:r w:rsidRPr="00CD21A3">
        <w:rPr>
          <w:rFonts w:ascii="Abadi" w:eastAsia="Aptos" w:hAnsi="Abadi" w:cs="Times New Roman"/>
          <w:sz w:val="28"/>
          <w:szCs w:val="28"/>
        </w:rPr>
        <w:t xml:space="preserve"> A balanced approach that incorporates elements of both strategies could optimize housing reconstruction. Prioritizing the most vulnerable initially, followed by a phased and inclusive distribution, can address immediate needs while promoting long-term fairness.</w:t>
      </w:r>
    </w:p>
    <w:p w14:paraId="20555DED" w14:textId="77777777" w:rsidR="00CD21A3" w:rsidRPr="00CD21A3" w:rsidRDefault="00CD21A3" w:rsidP="00CD21A3">
      <w:pPr>
        <w:numPr>
          <w:ilvl w:val="0"/>
          <w:numId w:val="33"/>
        </w:numPr>
        <w:spacing w:line="256" w:lineRule="auto"/>
        <w:rPr>
          <w:rFonts w:ascii="Abadi" w:eastAsia="Aptos" w:hAnsi="Abadi" w:cs="Times New Roman"/>
          <w:sz w:val="28"/>
          <w:szCs w:val="28"/>
        </w:rPr>
      </w:pPr>
      <w:r w:rsidRPr="00CD21A3">
        <w:rPr>
          <w:rFonts w:ascii="Abadi" w:eastAsia="Aptos" w:hAnsi="Abadi" w:cs="Times New Roman"/>
          <w:b/>
          <w:bCs/>
          <w:sz w:val="28"/>
          <w:szCs w:val="28"/>
        </w:rPr>
        <w:t>Future Directions and Recommendations:</w:t>
      </w:r>
      <w:r w:rsidRPr="00CD21A3">
        <w:rPr>
          <w:rFonts w:ascii="Abadi" w:eastAsia="Aptos" w:hAnsi="Abadi" w:cs="Times New Roman"/>
          <w:sz w:val="28"/>
          <w:szCs w:val="28"/>
        </w:rPr>
        <w:t xml:space="preserve"> For Gaza, combining targeted support for vulnerable populations with a commitment to equitable distribution can enhance the effectiveness and fairness of housing reconstruction. Emphasizing transparency, community involvement, and </w:t>
      </w:r>
    </w:p>
    <w:p w14:paraId="06011901" w14:textId="77777777" w:rsidR="00CD21A3" w:rsidRPr="00CD21A3" w:rsidRDefault="00CD21A3" w:rsidP="00CD21A3">
      <w:pPr>
        <w:spacing w:line="256" w:lineRule="auto"/>
        <w:rPr>
          <w:rFonts w:ascii="Abadi" w:eastAsia="Aptos" w:hAnsi="Abadi" w:cs="Times New Roman"/>
          <w:sz w:val="28"/>
          <w:szCs w:val="28"/>
        </w:rPr>
      </w:pPr>
    </w:p>
    <w:p w14:paraId="7328EEE9"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Presentation: In Support of Prioritizing Vulnerable Populations</w:t>
      </w:r>
    </w:p>
    <w:p w14:paraId="04625FA7"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prioritizing vulnerable populations in Gaza's housing reconstruction argue that focusing on those with the greatest need ensures the most urgent humanitarian needs are met. This approach targets groups that are less capable of coping with displacement and its associated hardships, such as the elderly, disabled, and families with young children. Given the extensive damage caused by Israel's war on Gaza, prioritizing these groups can prevent further health and social crises.</w:t>
      </w:r>
    </w:p>
    <w:p w14:paraId="4CFC38A6" w14:textId="77777777" w:rsidR="00CD21A3" w:rsidRPr="00CD21A3" w:rsidRDefault="00CD21A3" w:rsidP="00CD21A3">
      <w:pPr>
        <w:numPr>
          <w:ilvl w:val="0"/>
          <w:numId w:val="34"/>
        </w:numPr>
        <w:spacing w:line="256" w:lineRule="auto"/>
        <w:rPr>
          <w:rFonts w:ascii="Abadi" w:eastAsia="Aptos" w:hAnsi="Abadi" w:cs="Times New Roman"/>
          <w:sz w:val="28"/>
          <w:szCs w:val="28"/>
        </w:rPr>
      </w:pPr>
      <w:r w:rsidRPr="00CD21A3">
        <w:rPr>
          <w:rFonts w:ascii="Abadi" w:eastAsia="Aptos" w:hAnsi="Abadi" w:cs="Times New Roman"/>
          <w:b/>
          <w:bCs/>
          <w:sz w:val="28"/>
          <w:szCs w:val="28"/>
        </w:rPr>
        <w:t>Reducing Immediate Hardships:</w:t>
      </w:r>
      <w:r w:rsidRPr="00CD21A3">
        <w:rPr>
          <w:rFonts w:ascii="Abadi" w:eastAsia="Aptos" w:hAnsi="Abadi" w:cs="Times New Roman"/>
          <w:sz w:val="28"/>
          <w:szCs w:val="28"/>
        </w:rPr>
        <w:t xml:space="preserve"> Prioritizing vulnerable populations ensures that those who face the most severe challenges receive immediate relief. The elderly and disabled, for instance, often have limited mobility and require specialized facilities that can be quickly addressed through targeted housing solutions. Providing immediate shelter to these groups can prevent deterioration of their health and well-being, which is crucial in a post-war context where medical and social services are strained. Research from post-disaster settings highlights that targeted interventions can significantly reduce mortality and morbidity among the most vulnerable</w:t>
      </w:r>
      <w:r w:rsidRPr="00CD21A3">
        <w:rPr>
          <w:rFonts w:ascii="Arial" w:eastAsia="Aptos" w:hAnsi="Arial" w:cs="Arial"/>
          <w:sz w:val="28"/>
          <w:szCs w:val="28"/>
        </w:rPr>
        <w:t>​​</w:t>
      </w:r>
      <w:r w:rsidRPr="00CD21A3">
        <w:rPr>
          <w:rFonts w:ascii="Abadi" w:eastAsia="Aptos" w:hAnsi="Abadi" w:cs="Times New Roman"/>
          <w:sz w:val="28"/>
          <w:szCs w:val="28"/>
        </w:rPr>
        <w:t>.</w:t>
      </w:r>
    </w:p>
    <w:p w14:paraId="03160DE0" w14:textId="77777777" w:rsidR="00CD21A3" w:rsidRPr="00CD21A3" w:rsidRDefault="00CD21A3" w:rsidP="00CD21A3">
      <w:pPr>
        <w:numPr>
          <w:ilvl w:val="0"/>
          <w:numId w:val="34"/>
        </w:numPr>
        <w:spacing w:line="256" w:lineRule="auto"/>
        <w:rPr>
          <w:rFonts w:ascii="Abadi" w:eastAsia="Aptos" w:hAnsi="Abadi" w:cs="Times New Roman"/>
          <w:sz w:val="28"/>
          <w:szCs w:val="28"/>
        </w:rPr>
      </w:pPr>
      <w:r w:rsidRPr="00CD21A3">
        <w:rPr>
          <w:rFonts w:ascii="Abadi" w:eastAsia="Aptos" w:hAnsi="Abadi" w:cs="Times New Roman"/>
          <w:b/>
          <w:bCs/>
          <w:sz w:val="28"/>
          <w:szCs w:val="28"/>
        </w:rPr>
        <w:t>Preventing Further Social Issues:</w:t>
      </w:r>
      <w:r w:rsidRPr="00CD21A3">
        <w:rPr>
          <w:rFonts w:ascii="Abadi" w:eastAsia="Aptos" w:hAnsi="Abadi" w:cs="Times New Roman"/>
          <w:sz w:val="28"/>
          <w:szCs w:val="28"/>
        </w:rPr>
        <w:t xml:space="preserve"> Vulnerable populations are at greater risk of exploitation, abuse, and neglect in the absence of stable housing. By prioritizing their needs, the reconstruction process can help safeguard these groups from further harm. For example, children in displaced families are more likely to experience interruptions in education and development, leading to long-term societal impacts. Addressing their housing needs promptly can ensure they have a stable environment conducive to growth and learning. Studies show that secure housing is a critical factor in protecting vulnerable groups from social hazards</w:t>
      </w:r>
      <w:r w:rsidRPr="00CD21A3">
        <w:rPr>
          <w:rFonts w:ascii="Arial" w:eastAsia="Aptos" w:hAnsi="Arial" w:cs="Arial"/>
          <w:sz w:val="28"/>
          <w:szCs w:val="28"/>
        </w:rPr>
        <w:t>​​</w:t>
      </w:r>
      <w:r w:rsidRPr="00CD21A3">
        <w:rPr>
          <w:rFonts w:ascii="Abadi" w:eastAsia="Aptos" w:hAnsi="Abadi" w:cs="Times New Roman"/>
          <w:sz w:val="28"/>
          <w:szCs w:val="28"/>
        </w:rPr>
        <w:t>.</w:t>
      </w:r>
    </w:p>
    <w:p w14:paraId="001F0E7D" w14:textId="77777777" w:rsidR="00CD21A3" w:rsidRPr="00CD21A3" w:rsidRDefault="00CD21A3" w:rsidP="00CD21A3">
      <w:pPr>
        <w:numPr>
          <w:ilvl w:val="0"/>
          <w:numId w:val="34"/>
        </w:numPr>
        <w:spacing w:line="256" w:lineRule="auto"/>
        <w:rPr>
          <w:rFonts w:ascii="Abadi" w:eastAsia="Aptos" w:hAnsi="Abadi" w:cs="Times New Roman"/>
          <w:sz w:val="28"/>
          <w:szCs w:val="28"/>
        </w:rPr>
      </w:pPr>
      <w:r w:rsidRPr="00CD21A3">
        <w:rPr>
          <w:rFonts w:ascii="Abadi" w:eastAsia="Aptos" w:hAnsi="Abadi" w:cs="Times New Roman"/>
          <w:b/>
          <w:bCs/>
          <w:sz w:val="28"/>
          <w:szCs w:val="28"/>
        </w:rPr>
        <w:t>Enhancing Community Resilience:</w:t>
      </w:r>
      <w:r w:rsidRPr="00CD21A3">
        <w:rPr>
          <w:rFonts w:ascii="Abadi" w:eastAsia="Aptos" w:hAnsi="Abadi" w:cs="Times New Roman"/>
          <w:sz w:val="28"/>
          <w:szCs w:val="28"/>
        </w:rPr>
        <w:t xml:space="preserve"> Providing for the most vulnerable first can strengthen overall community resilience. When the needs of the most at-risk individuals are met, the community </w:t>
      </w:r>
      <w:proofErr w:type="gramStart"/>
      <w:r w:rsidRPr="00CD21A3">
        <w:rPr>
          <w:rFonts w:ascii="Abadi" w:eastAsia="Aptos" w:hAnsi="Abadi" w:cs="Times New Roman"/>
          <w:sz w:val="28"/>
          <w:szCs w:val="28"/>
        </w:rPr>
        <w:t>as a whole is</w:t>
      </w:r>
      <w:proofErr w:type="gramEnd"/>
      <w:r w:rsidRPr="00CD21A3">
        <w:rPr>
          <w:rFonts w:ascii="Abadi" w:eastAsia="Aptos" w:hAnsi="Abadi" w:cs="Times New Roman"/>
          <w:sz w:val="28"/>
          <w:szCs w:val="28"/>
        </w:rPr>
        <w:t xml:space="preserve"> better positioned to recover and rebuild. This approach fosters a sense of solidarity and collective well-being, essential for social cohesion in Gaza’s complex and challenging environment. Evidence from humanitarian responses indicates that prioritizing the vulnerable can enhance communal bonds and facilitate broader recovery efforts</w:t>
      </w:r>
      <w:r w:rsidRPr="00CD21A3">
        <w:rPr>
          <w:rFonts w:ascii="Arial" w:eastAsia="Aptos" w:hAnsi="Arial" w:cs="Arial"/>
          <w:sz w:val="28"/>
          <w:szCs w:val="28"/>
        </w:rPr>
        <w:t>​​</w:t>
      </w:r>
      <w:r w:rsidRPr="00CD21A3">
        <w:rPr>
          <w:rFonts w:ascii="Abadi" w:eastAsia="Aptos" w:hAnsi="Abadi" w:cs="Times New Roman"/>
          <w:sz w:val="28"/>
          <w:szCs w:val="28"/>
        </w:rPr>
        <w:t>.</w:t>
      </w:r>
    </w:p>
    <w:p w14:paraId="427B8929" w14:textId="77777777" w:rsidR="00CD21A3" w:rsidRPr="00CD21A3" w:rsidRDefault="00CD21A3" w:rsidP="00CD21A3">
      <w:pPr>
        <w:numPr>
          <w:ilvl w:val="0"/>
          <w:numId w:val="34"/>
        </w:numPr>
        <w:spacing w:line="256" w:lineRule="auto"/>
        <w:rPr>
          <w:rFonts w:ascii="Abadi" w:eastAsia="Aptos" w:hAnsi="Abadi" w:cs="Times New Roman"/>
          <w:sz w:val="28"/>
          <w:szCs w:val="28"/>
        </w:rPr>
      </w:pPr>
      <w:r w:rsidRPr="00CD21A3">
        <w:rPr>
          <w:rFonts w:ascii="Abadi" w:eastAsia="Aptos" w:hAnsi="Abadi" w:cs="Times New Roman"/>
          <w:b/>
          <w:bCs/>
          <w:sz w:val="28"/>
          <w:szCs w:val="28"/>
        </w:rPr>
        <w:lastRenderedPageBreak/>
        <w:t>Moral and Ethical Imperative:</w:t>
      </w:r>
      <w:r w:rsidRPr="00CD21A3">
        <w:rPr>
          <w:rFonts w:ascii="Abadi" w:eastAsia="Aptos" w:hAnsi="Abadi" w:cs="Times New Roman"/>
          <w:sz w:val="28"/>
          <w:szCs w:val="28"/>
        </w:rPr>
        <w:t xml:space="preserve"> There is a moral and ethical obligation to prioritize those who are least able to help themselves. In the context of Gaza, where the humanitarian impact of military actions has been severe, addressing the needs of the most vulnerable aligns with principles of human rights and social justice. Ensuring that those with the greatest need receive support first reflects a commitment to equity and compassion, which are fundamental to humanitarian aid efforts</w:t>
      </w:r>
      <w:r w:rsidRPr="00CD21A3">
        <w:rPr>
          <w:rFonts w:ascii="Arial" w:eastAsia="Aptos" w:hAnsi="Arial" w:cs="Arial"/>
          <w:sz w:val="28"/>
          <w:szCs w:val="28"/>
        </w:rPr>
        <w:t>​​</w:t>
      </w:r>
      <w:r w:rsidRPr="00CD21A3">
        <w:rPr>
          <w:rFonts w:ascii="Abadi" w:eastAsia="Aptos" w:hAnsi="Abadi" w:cs="Times New Roman"/>
          <w:sz w:val="28"/>
          <w:szCs w:val="28"/>
        </w:rPr>
        <w:t>.</w:t>
      </w:r>
    </w:p>
    <w:p w14:paraId="1849B9C4" w14:textId="77777777" w:rsidR="00CD21A3" w:rsidRPr="00CD21A3" w:rsidRDefault="00CD21A3" w:rsidP="00CD21A3">
      <w:pPr>
        <w:numPr>
          <w:ilvl w:val="0"/>
          <w:numId w:val="34"/>
        </w:numPr>
        <w:spacing w:line="256" w:lineRule="auto"/>
        <w:rPr>
          <w:rFonts w:ascii="Abadi" w:eastAsia="Aptos" w:hAnsi="Abadi" w:cs="Times New Roman"/>
          <w:sz w:val="28"/>
          <w:szCs w:val="28"/>
        </w:rPr>
      </w:pPr>
      <w:r w:rsidRPr="00CD21A3">
        <w:rPr>
          <w:rFonts w:ascii="Abadi" w:eastAsia="Aptos" w:hAnsi="Abadi" w:cs="Times New Roman"/>
          <w:b/>
          <w:bCs/>
          <w:sz w:val="28"/>
          <w:szCs w:val="28"/>
        </w:rPr>
        <w:t>Efficient Use of Resources:</w:t>
      </w:r>
      <w:r w:rsidRPr="00CD21A3">
        <w:rPr>
          <w:rFonts w:ascii="Abadi" w:eastAsia="Aptos" w:hAnsi="Abadi" w:cs="Times New Roman"/>
          <w:sz w:val="28"/>
          <w:szCs w:val="28"/>
        </w:rPr>
        <w:t xml:space="preserve"> While it may seem that focusing on vulnerable populations could slow down overall reconstruction, it can </w:t>
      </w:r>
      <w:proofErr w:type="gramStart"/>
      <w:r w:rsidRPr="00CD21A3">
        <w:rPr>
          <w:rFonts w:ascii="Abadi" w:eastAsia="Aptos" w:hAnsi="Abadi" w:cs="Times New Roman"/>
          <w:sz w:val="28"/>
          <w:szCs w:val="28"/>
        </w:rPr>
        <w:t>actually lead</w:t>
      </w:r>
      <w:proofErr w:type="gramEnd"/>
      <w:r w:rsidRPr="00CD21A3">
        <w:rPr>
          <w:rFonts w:ascii="Abadi" w:eastAsia="Aptos" w:hAnsi="Abadi" w:cs="Times New Roman"/>
          <w:sz w:val="28"/>
          <w:szCs w:val="28"/>
        </w:rPr>
        <w:t xml:space="preserve"> to more efficient use of resources. By addressing the most critical needs first, the reconstruction process can prevent crises that would otherwise require more extensive and costly interventions </w:t>
      </w:r>
      <w:proofErr w:type="gramStart"/>
      <w:r w:rsidRPr="00CD21A3">
        <w:rPr>
          <w:rFonts w:ascii="Abadi" w:eastAsia="Aptos" w:hAnsi="Abadi" w:cs="Times New Roman"/>
          <w:sz w:val="28"/>
          <w:szCs w:val="28"/>
        </w:rPr>
        <w:t>later on</w:t>
      </w:r>
      <w:proofErr w:type="gramEnd"/>
      <w:r w:rsidRPr="00CD21A3">
        <w:rPr>
          <w:rFonts w:ascii="Abadi" w:eastAsia="Aptos" w:hAnsi="Abadi" w:cs="Times New Roman"/>
          <w:sz w:val="28"/>
          <w:szCs w:val="28"/>
        </w:rPr>
        <w:t>. This targeted approach ensures that limited resources are used where they have the most immediate and significant impact, which is particularly important in resource-constrained environments like Gaza</w:t>
      </w:r>
      <w:r w:rsidRPr="00CD21A3">
        <w:rPr>
          <w:rFonts w:ascii="Arial" w:eastAsia="Aptos" w:hAnsi="Arial" w:cs="Arial"/>
          <w:sz w:val="28"/>
          <w:szCs w:val="28"/>
        </w:rPr>
        <w:t>​​</w:t>
      </w:r>
      <w:r w:rsidRPr="00CD21A3">
        <w:rPr>
          <w:rFonts w:ascii="Abadi" w:eastAsia="Aptos" w:hAnsi="Abadi" w:cs="Times New Roman"/>
          <w:sz w:val="28"/>
          <w:szCs w:val="28"/>
        </w:rPr>
        <w:t>.</w:t>
      </w:r>
    </w:p>
    <w:p w14:paraId="5F684F8B" w14:textId="77777777" w:rsidR="00CD21A3" w:rsidRPr="00CD21A3" w:rsidRDefault="00CD21A3" w:rsidP="00CD21A3">
      <w:pPr>
        <w:spacing w:line="256" w:lineRule="auto"/>
        <w:rPr>
          <w:rFonts w:ascii="Abadi" w:eastAsia="Aptos" w:hAnsi="Abadi" w:cs="Times New Roman"/>
          <w:sz w:val="28"/>
          <w:szCs w:val="28"/>
        </w:rPr>
      </w:pPr>
    </w:p>
    <w:p w14:paraId="3FC0824E"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Presentation: In Support of Equitable Distribution for All</w:t>
      </w:r>
    </w:p>
    <w:p w14:paraId="5753B902"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equitable distribution of housing resources argue that ensuring fairness and inclusivity in the reconstruction process is crucial for long-term stability and social cohesion in Gaza. Equitable distribution means that all affected residents have equal access to housing resources, regardless of their perceived vulnerability. This approach aims to prevent resentment and promote unity, which are essential for the sustainable recovery of Gaza following Israel's war.</w:t>
      </w:r>
    </w:p>
    <w:p w14:paraId="41ED774A" w14:textId="77777777" w:rsidR="00CD21A3" w:rsidRPr="00CD21A3" w:rsidRDefault="00CD21A3" w:rsidP="00CD21A3">
      <w:pPr>
        <w:numPr>
          <w:ilvl w:val="0"/>
          <w:numId w:val="35"/>
        </w:numPr>
        <w:spacing w:line="256" w:lineRule="auto"/>
        <w:rPr>
          <w:rFonts w:ascii="Abadi" w:eastAsia="Aptos" w:hAnsi="Abadi" w:cs="Times New Roman"/>
          <w:sz w:val="28"/>
          <w:szCs w:val="28"/>
        </w:rPr>
      </w:pPr>
      <w:r w:rsidRPr="00CD21A3">
        <w:rPr>
          <w:rFonts w:ascii="Abadi" w:eastAsia="Aptos" w:hAnsi="Abadi" w:cs="Times New Roman"/>
          <w:b/>
          <w:bCs/>
          <w:sz w:val="28"/>
          <w:szCs w:val="28"/>
        </w:rPr>
        <w:t>Promoting Fairness and Inclusivity:</w:t>
      </w:r>
      <w:r w:rsidRPr="00CD21A3">
        <w:rPr>
          <w:rFonts w:ascii="Abadi" w:eastAsia="Aptos" w:hAnsi="Abadi" w:cs="Times New Roman"/>
          <w:sz w:val="28"/>
          <w:szCs w:val="28"/>
        </w:rPr>
        <w:t xml:space="preserve"> Equitable distribution ensures that all individuals affected by the destruction have equal access to housing resources. This approach prevents </w:t>
      </w:r>
      <w:proofErr w:type="spellStart"/>
      <w:r w:rsidRPr="00CD21A3">
        <w:rPr>
          <w:rFonts w:ascii="Abadi" w:eastAsia="Aptos" w:hAnsi="Abadi" w:cs="Times New Roman"/>
          <w:sz w:val="28"/>
          <w:szCs w:val="28"/>
        </w:rPr>
        <w:t>favoritism</w:t>
      </w:r>
      <w:proofErr w:type="spellEnd"/>
      <w:r w:rsidRPr="00CD21A3">
        <w:rPr>
          <w:rFonts w:ascii="Abadi" w:eastAsia="Aptos" w:hAnsi="Abadi" w:cs="Times New Roman"/>
          <w:sz w:val="28"/>
          <w:szCs w:val="28"/>
        </w:rPr>
        <w:t xml:space="preserve"> and ensures that no group feels neglected or marginalized. In Gaza, where social divisions can exacerbate tensions, promoting fairness is crucial for maintaining peace and stability. Research from post-war societies indicates that equitable distribution of resources can foster inclusivity and reduce social tensions, which are vital for long-term recovery</w:t>
      </w:r>
      <w:r w:rsidRPr="00CD21A3">
        <w:rPr>
          <w:rFonts w:ascii="Arial" w:eastAsia="Aptos" w:hAnsi="Arial" w:cs="Arial"/>
          <w:sz w:val="28"/>
          <w:szCs w:val="28"/>
        </w:rPr>
        <w:t>​​</w:t>
      </w:r>
      <w:r w:rsidRPr="00CD21A3">
        <w:rPr>
          <w:rFonts w:ascii="Abadi" w:eastAsia="Aptos" w:hAnsi="Abadi" w:cs="Times New Roman"/>
          <w:sz w:val="28"/>
          <w:szCs w:val="28"/>
        </w:rPr>
        <w:t>.</w:t>
      </w:r>
    </w:p>
    <w:p w14:paraId="4E062B7F" w14:textId="77777777" w:rsidR="00CD21A3" w:rsidRPr="00CD21A3" w:rsidRDefault="00CD21A3" w:rsidP="00CD21A3">
      <w:pPr>
        <w:numPr>
          <w:ilvl w:val="0"/>
          <w:numId w:val="35"/>
        </w:numPr>
        <w:spacing w:line="256" w:lineRule="auto"/>
        <w:rPr>
          <w:rFonts w:ascii="Abadi" w:eastAsia="Aptos" w:hAnsi="Abadi" w:cs="Times New Roman"/>
          <w:sz w:val="28"/>
          <w:szCs w:val="28"/>
        </w:rPr>
      </w:pPr>
      <w:r w:rsidRPr="00CD21A3">
        <w:rPr>
          <w:rFonts w:ascii="Abadi" w:eastAsia="Aptos" w:hAnsi="Abadi" w:cs="Times New Roman"/>
          <w:b/>
          <w:bCs/>
          <w:sz w:val="28"/>
          <w:szCs w:val="28"/>
        </w:rPr>
        <w:t>Preventing Resentment and Conflict:</w:t>
      </w:r>
      <w:r w:rsidRPr="00CD21A3">
        <w:rPr>
          <w:rFonts w:ascii="Abadi" w:eastAsia="Aptos" w:hAnsi="Abadi" w:cs="Times New Roman"/>
          <w:sz w:val="28"/>
          <w:szCs w:val="28"/>
        </w:rPr>
        <w:t xml:space="preserve"> Prioritizing certain groups over others can lead to feelings of resentment and injustice among those who are not immediately prioritized. This can create social divisions and undermine community solidarity. By distributing resources </w:t>
      </w:r>
      <w:r w:rsidRPr="00CD21A3">
        <w:rPr>
          <w:rFonts w:ascii="Abadi" w:eastAsia="Aptos" w:hAnsi="Abadi" w:cs="Times New Roman"/>
          <w:sz w:val="28"/>
          <w:szCs w:val="28"/>
        </w:rPr>
        <w:lastRenderedPageBreak/>
        <w:t>equitably, the reconstruction process can promote a sense of shared recovery and collective progress, which is essential in a community already strained by occupation and military actions. Studies on post-disaster recovery show that equitable resource allocation helps prevent intra-community conflict and promotes unity</w:t>
      </w:r>
      <w:r w:rsidRPr="00CD21A3">
        <w:rPr>
          <w:rFonts w:ascii="Arial" w:eastAsia="Aptos" w:hAnsi="Arial" w:cs="Arial"/>
          <w:sz w:val="28"/>
          <w:szCs w:val="28"/>
        </w:rPr>
        <w:t>​​</w:t>
      </w:r>
      <w:r w:rsidRPr="00CD21A3">
        <w:rPr>
          <w:rFonts w:ascii="Abadi" w:eastAsia="Aptos" w:hAnsi="Abadi" w:cs="Times New Roman"/>
          <w:sz w:val="28"/>
          <w:szCs w:val="28"/>
        </w:rPr>
        <w:t>.</w:t>
      </w:r>
    </w:p>
    <w:p w14:paraId="5DBF8A44" w14:textId="77777777" w:rsidR="00CD21A3" w:rsidRPr="00CD21A3" w:rsidRDefault="00CD21A3" w:rsidP="00CD21A3">
      <w:pPr>
        <w:numPr>
          <w:ilvl w:val="0"/>
          <w:numId w:val="35"/>
        </w:numPr>
        <w:spacing w:line="256" w:lineRule="auto"/>
        <w:rPr>
          <w:rFonts w:ascii="Abadi" w:eastAsia="Aptos" w:hAnsi="Abadi" w:cs="Times New Roman"/>
          <w:sz w:val="28"/>
          <w:szCs w:val="28"/>
        </w:rPr>
      </w:pPr>
      <w:r w:rsidRPr="00CD21A3">
        <w:rPr>
          <w:rFonts w:ascii="Abadi" w:eastAsia="Aptos" w:hAnsi="Abadi" w:cs="Times New Roman"/>
          <w:b/>
          <w:bCs/>
          <w:sz w:val="28"/>
          <w:szCs w:val="28"/>
        </w:rPr>
        <w:t>Fostering Social Cohesion:</w:t>
      </w:r>
      <w:r w:rsidRPr="00CD21A3">
        <w:rPr>
          <w:rFonts w:ascii="Abadi" w:eastAsia="Aptos" w:hAnsi="Abadi" w:cs="Times New Roman"/>
          <w:sz w:val="28"/>
          <w:szCs w:val="28"/>
        </w:rPr>
        <w:t xml:space="preserve"> Equitable distribution supports social cohesion by ensuring that all community members benefit from reconstruction efforts. This approach fosters a collective identity and mutual support, which are essential for rebuilding a strong, resilient community. In Gaza, where social cohesion is critical for addressing broader challenges, equitable distribution can help reinforce communal bonds and support collaborative recovery efforts. Evidence from post-conflict regions highlights the importance of social cohesion in successful reconstruction</w:t>
      </w:r>
      <w:r w:rsidRPr="00CD21A3">
        <w:rPr>
          <w:rFonts w:ascii="Arial" w:eastAsia="Aptos" w:hAnsi="Arial" w:cs="Arial"/>
          <w:sz w:val="28"/>
          <w:szCs w:val="28"/>
        </w:rPr>
        <w:t>​​</w:t>
      </w:r>
      <w:r w:rsidRPr="00CD21A3">
        <w:rPr>
          <w:rFonts w:ascii="Abadi" w:eastAsia="Aptos" w:hAnsi="Abadi" w:cs="Times New Roman"/>
          <w:sz w:val="28"/>
          <w:szCs w:val="28"/>
        </w:rPr>
        <w:t>.</w:t>
      </w:r>
    </w:p>
    <w:p w14:paraId="18283875" w14:textId="77777777" w:rsidR="00CD21A3" w:rsidRPr="00CD21A3" w:rsidRDefault="00CD21A3" w:rsidP="00CD21A3">
      <w:pPr>
        <w:numPr>
          <w:ilvl w:val="0"/>
          <w:numId w:val="35"/>
        </w:numPr>
        <w:spacing w:line="256" w:lineRule="auto"/>
        <w:rPr>
          <w:rFonts w:ascii="Abadi" w:eastAsia="Aptos" w:hAnsi="Abadi" w:cs="Times New Roman"/>
          <w:sz w:val="28"/>
          <w:szCs w:val="28"/>
        </w:rPr>
      </w:pPr>
      <w:r w:rsidRPr="00CD21A3">
        <w:rPr>
          <w:rFonts w:ascii="Abadi" w:eastAsia="Aptos" w:hAnsi="Abadi" w:cs="Times New Roman"/>
          <w:b/>
          <w:bCs/>
          <w:sz w:val="28"/>
          <w:szCs w:val="28"/>
        </w:rPr>
        <w:t>Efficient and Transparent Processes:</w:t>
      </w:r>
      <w:r w:rsidRPr="00CD21A3">
        <w:rPr>
          <w:rFonts w:ascii="Abadi" w:eastAsia="Aptos" w:hAnsi="Abadi" w:cs="Times New Roman"/>
          <w:sz w:val="28"/>
          <w:szCs w:val="28"/>
        </w:rPr>
        <w:t xml:space="preserve"> Equitable distribution can streamline the reconstruction process by applying consistent criteria and processes for resource allocation. This transparency helps build trust in the reconstruction efforts and ensures that resources are used effectively. In Gaza, where transparency and accountability are often concerns, an equitable approach can help mitigate these issues by providing clear and consistent guidelines for housing distribution. Research underscores that transparent processes are crucial for maintaining public trust and ensuring the efficient use of resources</w:t>
      </w:r>
      <w:r w:rsidRPr="00CD21A3">
        <w:rPr>
          <w:rFonts w:ascii="Arial" w:eastAsia="Aptos" w:hAnsi="Arial" w:cs="Arial"/>
          <w:sz w:val="28"/>
          <w:szCs w:val="28"/>
        </w:rPr>
        <w:t>​​</w:t>
      </w:r>
      <w:r w:rsidRPr="00CD21A3">
        <w:rPr>
          <w:rFonts w:ascii="Abadi" w:eastAsia="Aptos" w:hAnsi="Abadi" w:cs="Times New Roman"/>
          <w:sz w:val="28"/>
          <w:szCs w:val="28"/>
        </w:rPr>
        <w:t>.</w:t>
      </w:r>
    </w:p>
    <w:p w14:paraId="5A0AAD9B" w14:textId="77777777" w:rsidR="00CD21A3" w:rsidRPr="00CD21A3" w:rsidRDefault="00CD21A3" w:rsidP="00CD21A3">
      <w:pPr>
        <w:numPr>
          <w:ilvl w:val="0"/>
          <w:numId w:val="35"/>
        </w:numPr>
        <w:spacing w:line="256" w:lineRule="auto"/>
        <w:rPr>
          <w:rFonts w:ascii="Abadi" w:eastAsia="Aptos" w:hAnsi="Abadi" w:cs="Times New Roman"/>
          <w:sz w:val="28"/>
          <w:szCs w:val="28"/>
        </w:rPr>
      </w:pPr>
      <w:r w:rsidRPr="00CD21A3">
        <w:rPr>
          <w:rFonts w:ascii="Abadi" w:eastAsia="Aptos" w:hAnsi="Abadi" w:cs="Times New Roman"/>
          <w:b/>
          <w:bCs/>
          <w:sz w:val="28"/>
          <w:szCs w:val="28"/>
        </w:rPr>
        <w:t>Addressing Broader Community Needs:</w:t>
      </w:r>
      <w:r w:rsidRPr="00CD21A3">
        <w:rPr>
          <w:rFonts w:ascii="Abadi" w:eastAsia="Aptos" w:hAnsi="Abadi" w:cs="Times New Roman"/>
          <w:sz w:val="28"/>
          <w:szCs w:val="28"/>
        </w:rPr>
        <w:t xml:space="preserve"> While vulnerable populations require urgent attention, it is also important to address the broader needs of the entire community to ensure holistic recovery. Equitable distribution allows for a more comprehensive approach to rebuilding, addressing various needs simultaneously and preventing the neglect of any group. In Gaza, where the entire population has been affected by the war and blockade, a balanced approach ensures that no one's needs are overlooked. Studies suggest that comprehensive recovery strategies that consider the needs of all community members lead to more sustainable and inclusive outcomes</w:t>
      </w:r>
      <w:r w:rsidRPr="00CD21A3">
        <w:rPr>
          <w:rFonts w:ascii="Arial" w:eastAsia="Aptos" w:hAnsi="Arial" w:cs="Arial"/>
          <w:sz w:val="28"/>
          <w:szCs w:val="28"/>
        </w:rPr>
        <w:t>​​</w:t>
      </w:r>
      <w:r w:rsidRPr="00CD21A3">
        <w:rPr>
          <w:rFonts w:ascii="Abadi" w:eastAsia="Aptos" w:hAnsi="Abadi" w:cs="Times New Roman"/>
          <w:sz w:val="28"/>
          <w:szCs w:val="28"/>
        </w:rPr>
        <w:t>.</w:t>
      </w:r>
    </w:p>
    <w:p w14:paraId="66B2E9A0" w14:textId="77777777" w:rsidR="00CD21A3" w:rsidRPr="00CD21A3" w:rsidRDefault="00CD21A3" w:rsidP="00CD21A3">
      <w:pPr>
        <w:spacing w:line="256" w:lineRule="auto"/>
        <w:rPr>
          <w:rFonts w:ascii="Abadi" w:eastAsia="Aptos" w:hAnsi="Abadi" w:cs="Times New Roman"/>
          <w:sz w:val="28"/>
          <w:szCs w:val="28"/>
        </w:rPr>
      </w:pPr>
    </w:p>
    <w:p w14:paraId="78B9828D"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Responding to Advocate B</w:t>
      </w:r>
    </w:p>
    <w:p w14:paraId="7FD25CD8"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While equitable distribution aims to promote fairness and unity, it risks overlooking the urgent needs of the most vulnerable populations who are least able to cope with the harsh conditions resulting from Israel's war on </w:t>
      </w:r>
      <w:r w:rsidRPr="00CD21A3">
        <w:rPr>
          <w:rFonts w:ascii="Abadi" w:eastAsia="Aptos" w:hAnsi="Abadi" w:cs="Times New Roman"/>
          <w:sz w:val="28"/>
          <w:szCs w:val="28"/>
        </w:rPr>
        <w:lastRenderedPageBreak/>
        <w:t>Gaza. Prioritizing vulnerable groups ensures immediate relief for those at greatest risk, such as the elderly, disabled, and families with young children, preventing further health crises and social issues. Addressing their needs first does not preclude fairness; rather, it lays the groundwork for a more inclusive recovery by stabilizing those who are most affected. Moreover, targeted interventions can be more efficient in preventing severe humanitarian crises, ultimately benefiting the entire community.</w:t>
      </w:r>
    </w:p>
    <w:p w14:paraId="4440D3F6" w14:textId="77777777" w:rsidR="00CD21A3" w:rsidRPr="00CD21A3" w:rsidRDefault="00CD21A3" w:rsidP="00CD21A3">
      <w:pPr>
        <w:spacing w:line="256" w:lineRule="auto"/>
        <w:rPr>
          <w:rFonts w:ascii="Abadi" w:eastAsia="Aptos" w:hAnsi="Abadi" w:cs="Times New Roman"/>
          <w:sz w:val="28"/>
          <w:szCs w:val="28"/>
        </w:rPr>
      </w:pPr>
    </w:p>
    <w:p w14:paraId="06106A33"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Responding to Advocate A</w:t>
      </w:r>
    </w:p>
    <w:p w14:paraId="3EC6D43C"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addressing the needs of the most vulnerable is critical, focusing solely on these groups can lead to delays and neglect of other affected residents, fostering resentment and division within the community. Equitable distribution ensures that all individuals receive support, promoting unity and fairness across the entire population impacted by Israel's war on Gaza. By applying consistent criteria and transparent processes, equitable distribution fosters trust and collaboration, essential for sustainable recovery. Moreover, addressing broader community needs alongside those of the vulnerable prevents social tensions and builds a more resilient and cohesive society.</w:t>
      </w:r>
    </w:p>
    <w:p w14:paraId="6CC8D3FE" w14:textId="77777777" w:rsidR="00CD21A3" w:rsidRPr="00CD21A3" w:rsidRDefault="00CD21A3" w:rsidP="00CD21A3">
      <w:pPr>
        <w:spacing w:line="256" w:lineRule="auto"/>
        <w:rPr>
          <w:rFonts w:ascii="Abadi" w:eastAsia="Aptos" w:hAnsi="Abadi" w:cs="Times New Roman"/>
          <w:sz w:val="28"/>
          <w:szCs w:val="28"/>
        </w:rPr>
      </w:pPr>
    </w:p>
    <w:p w14:paraId="6F799B13" w14:textId="77777777" w:rsidR="00CD21A3" w:rsidRPr="00CD21A3" w:rsidRDefault="00CD21A3" w:rsidP="00CD21A3">
      <w:pPr>
        <w:spacing w:line="256" w:lineRule="auto"/>
        <w:rPr>
          <w:rFonts w:ascii="Abadi" w:eastAsia="Aptos" w:hAnsi="Abadi" w:cs="Times New Roman"/>
          <w:b/>
          <w:bCs/>
          <w:sz w:val="28"/>
          <w:szCs w:val="28"/>
        </w:rPr>
      </w:pPr>
    </w:p>
    <w:p w14:paraId="273F2602" w14:textId="77777777" w:rsidR="00CD21A3" w:rsidRPr="00CD21A3" w:rsidRDefault="00CD21A3" w:rsidP="00CD21A3">
      <w:pPr>
        <w:spacing w:line="256" w:lineRule="auto"/>
        <w:rPr>
          <w:rFonts w:ascii="Abadi" w:eastAsia="Aptos" w:hAnsi="Abadi" w:cs="Times New Roman"/>
          <w:b/>
          <w:bCs/>
          <w:sz w:val="28"/>
          <w:szCs w:val="28"/>
        </w:rPr>
      </w:pPr>
    </w:p>
    <w:p w14:paraId="3CA1E92D"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Summary</w:t>
      </w:r>
    </w:p>
    <w:p w14:paraId="2A7B4402"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The debate on whether Gaza's housing reconstruction should prioritize vulnerable populations or ensure equitable distribution for all has brought forward significant arguments from both sides. Advocates for prioritizing vulnerable populations emphasize the necessity of addressing the immediate and severe needs of those least able to cope, such as the elderly, disabled, and families with young children. They argue that targeted support can prevent further health crises and social issues, stabilizing the most affected and laying the groundwork for a more inclusive recovery. </w:t>
      </w:r>
    </w:p>
    <w:p w14:paraId="55ECC057"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On the other hand, proponents of equitable distribution argue that fairness and unity are paramount, ensuring all affected residents receive support without fostering resentment or division. They highlight that transparent and consistent resource allocation promotes social cohesion and trust, essential for sustainable recovery. The optimal approach might involve a </w:t>
      </w:r>
      <w:r w:rsidRPr="00CD21A3">
        <w:rPr>
          <w:rFonts w:ascii="Abadi" w:eastAsia="Aptos" w:hAnsi="Abadi" w:cs="Times New Roman"/>
          <w:sz w:val="28"/>
          <w:szCs w:val="28"/>
        </w:rPr>
        <w:lastRenderedPageBreak/>
        <w:t>balanced strategy that initially prioritizes the most vulnerable while ensuring broader community needs are addressed through equitable and transparent processes, fostering both immediate relief and long-term stability in the aftermath of Israel's war on Gaza.</w:t>
      </w:r>
    </w:p>
    <w:p w14:paraId="769BAB9C" w14:textId="77777777" w:rsidR="00CD21A3" w:rsidRPr="00CD21A3" w:rsidRDefault="00CD21A3" w:rsidP="00CD21A3">
      <w:pPr>
        <w:spacing w:line="256" w:lineRule="auto"/>
        <w:rPr>
          <w:rFonts w:ascii="Abadi" w:eastAsia="Aptos" w:hAnsi="Abadi" w:cs="Times New Roman"/>
          <w:sz w:val="28"/>
          <w:szCs w:val="28"/>
        </w:rPr>
      </w:pPr>
    </w:p>
    <w:p w14:paraId="4D136FFD"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Reflective Questions for Further Consideration</w:t>
      </w:r>
    </w:p>
    <w:p w14:paraId="7DBC2189" w14:textId="77777777" w:rsidR="00CD21A3" w:rsidRPr="00CD21A3" w:rsidRDefault="00CD21A3" w:rsidP="00CD21A3">
      <w:pPr>
        <w:numPr>
          <w:ilvl w:val="0"/>
          <w:numId w:val="36"/>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balance the urgent needs of vulnerable populations with the need for fairness in housing distribution?</w:t>
      </w:r>
    </w:p>
    <w:p w14:paraId="355F82CD" w14:textId="77777777" w:rsidR="00CD21A3" w:rsidRPr="00CD21A3" w:rsidRDefault="00CD21A3" w:rsidP="00CD21A3">
      <w:pPr>
        <w:numPr>
          <w:ilvl w:val="0"/>
          <w:numId w:val="36"/>
        </w:numPr>
        <w:spacing w:line="256" w:lineRule="auto"/>
        <w:rPr>
          <w:rFonts w:ascii="Abadi" w:eastAsia="Aptos" w:hAnsi="Abadi" w:cs="Times New Roman"/>
          <w:sz w:val="28"/>
          <w:szCs w:val="28"/>
        </w:rPr>
      </w:pPr>
      <w:r w:rsidRPr="00CD21A3">
        <w:rPr>
          <w:rFonts w:ascii="Abadi" w:eastAsia="Aptos" w:hAnsi="Abadi" w:cs="Times New Roman"/>
          <w:sz w:val="28"/>
          <w:szCs w:val="28"/>
        </w:rPr>
        <w:t>What steps can ensure that the most vulnerable receive immediate help without causing resentment among other residents?</w:t>
      </w:r>
    </w:p>
    <w:p w14:paraId="2C29BA08" w14:textId="77777777" w:rsidR="00CD21A3" w:rsidRPr="00CD21A3" w:rsidRDefault="00CD21A3" w:rsidP="00CD21A3">
      <w:pPr>
        <w:numPr>
          <w:ilvl w:val="0"/>
          <w:numId w:val="36"/>
        </w:numPr>
        <w:spacing w:line="256" w:lineRule="auto"/>
        <w:rPr>
          <w:rFonts w:ascii="Abadi" w:eastAsia="Aptos" w:hAnsi="Abadi" w:cs="Times New Roman"/>
          <w:sz w:val="28"/>
          <w:szCs w:val="28"/>
        </w:rPr>
      </w:pPr>
      <w:r w:rsidRPr="00CD21A3">
        <w:rPr>
          <w:rFonts w:ascii="Abadi" w:eastAsia="Aptos" w:hAnsi="Abadi" w:cs="Times New Roman"/>
          <w:sz w:val="28"/>
          <w:szCs w:val="28"/>
        </w:rPr>
        <w:t>How can transparent processes be implemented to build trust and unity in Gaza's housing reconstruction efforts?</w:t>
      </w:r>
    </w:p>
    <w:p w14:paraId="57D28A4A"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kern w:val="0"/>
          <w:sz w:val="28"/>
          <w:szCs w:val="28"/>
          <w14:ligatures w14:val="none"/>
        </w:rPr>
        <w:br w:type="page"/>
      </w:r>
    </w:p>
    <w:p w14:paraId="43101A5D" w14:textId="77777777" w:rsidR="00CD21A3" w:rsidRPr="00CD21A3" w:rsidRDefault="00CD21A3" w:rsidP="00232C7B">
      <w:pPr>
        <w:pStyle w:val="Heading1"/>
        <w:pBdr>
          <w:bottom w:val="single" w:sz="4" w:space="1" w:color="auto"/>
        </w:pBdr>
        <w:rPr>
          <w:rFonts w:eastAsia="Aptos"/>
        </w:rPr>
      </w:pPr>
      <w:bookmarkStart w:id="27" w:name="_Toc172744734"/>
      <w:r w:rsidRPr="00CD21A3">
        <w:rPr>
          <w:rFonts w:eastAsia="Aptos"/>
        </w:rPr>
        <w:lastRenderedPageBreak/>
        <w:t>Debate Topic 5: High-Rise Apartments vs. Low-Density Housing</w:t>
      </w:r>
      <w:bookmarkEnd w:id="27"/>
      <w:r w:rsidRPr="00CD21A3">
        <w:rPr>
          <w:rFonts w:eastAsia="Aptos"/>
        </w:rPr>
        <w:br/>
      </w:r>
    </w:p>
    <w:p w14:paraId="5BD047B0"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Debate Topic Overview</w:t>
      </w:r>
    </w:p>
    <w:p w14:paraId="605B05F9"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In the wake of extensive housing destruction caused by Israel's war on Gaza, the reconstruction efforts must consider the most effective and sustainable forms of housing. Two primary approaches under debate are the development of high-rise apartments versus low-density housing. High-rise apartments offer the potential to house more people in a limited space, while low-density housing prioritizes spacious, community-oriented living environments. This debate will explore the advantages and challenges of each approach, considering the unique context and needs of Gaza.</w:t>
      </w:r>
    </w:p>
    <w:p w14:paraId="1F0115E6" w14:textId="77777777" w:rsidR="00CD21A3" w:rsidRPr="00CD21A3" w:rsidRDefault="00CD21A3" w:rsidP="00CD21A3">
      <w:pPr>
        <w:spacing w:line="256" w:lineRule="auto"/>
        <w:rPr>
          <w:rFonts w:ascii="Abadi" w:eastAsia="Aptos" w:hAnsi="Abadi" w:cs="Times New Roman"/>
          <w:b/>
          <w:bCs/>
          <w:sz w:val="28"/>
          <w:szCs w:val="28"/>
        </w:rPr>
      </w:pPr>
    </w:p>
    <w:p w14:paraId="07B1D660"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Presentation</w:t>
      </w:r>
    </w:p>
    <w:p w14:paraId="4C79CEBB"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Historical Context and Current Situation:</w:t>
      </w:r>
      <w:r w:rsidRPr="00CD21A3">
        <w:rPr>
          <w:rFonts w:ascii="Abadi" w:eastAsia="Aptos" w:hAnsi="Abadi" w:cs="Times New Roman"/>
          <w:sz w:val="28"/>
          <w:szCs w:val="28"/>
        </w:rPr>
        <w:t xml:space="preserve"> The widespread destruction caused by Israeli military actions has led to a severe housing shortage in Gaza. According to a 2023 UN report, tens of thousands of homes have been destroyed, displacing a significant portion of the population. The ongoing blockade has further limited access to building materials and resources, complicating reconstruction efforts.</w:t>
      </w:r>
    </w:p>
    <w:p w14:paraId="77FCBC10"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High-Rise Apartments: Overview:</w:t>
      </w:r>
      <w:r w:rsidRPr="00CD21A3">
        <w:rPr>
          <w:rFonts w:ascii="Abadi" w:eastAsia="Aptos" w:hAnsi="Abadi" w:cs="Times New Roman"/>
          <w:sz w:val="28"/>
          <w:szCs w:val="28"/>
        </w:rPr>
        <w:t xml:space="preserve"> High-rise apartments involve constructing multi-story buildings to accommodate many residents within a limited land area. This approach maximizes the use of available space, providing housing for </w:t>
      </w:r>
      <w:proofErr w:type="gramStart"/>
      <w:r w:rsidRPr="00CD21A3">
        <w:rPr>
          <w:rFonts w:ascii="Abadi" w:eastAsia="Aptos" w:hAnsi="Abadi" w:cs="Times New Roman"/>
          <w:sz w:val="28"/>
          <w:szCs w:val="28"/>
        </w:rPr>
        <w:t>a large number of</w:t>
      </w:r>
      <w:proofErr w:type="gramEnd"/>
      <w:r w:rsidRPr="00CD21A3">
        <w:rPr>
          <w:rFonts w:ascii="Abadi" w:eastAsia="Aptos" w:hAnsi="Abadi" w:cs="Times New Roman"/>
          <w:sz w:val="28"/>
          <w:szCs w:val="28"/>
        </w:rPr>
        <w:t xml:space="preserve"> people on a relatively small footprint.</w:t>
      </w:r>
    </w:p>
    <w:p w14:paraId="35C7B3BD"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Low-Density Housing: Overview:</w:t>
      </w:r>
      <w:r w:rsidRPr="00CD21A3">
        <w:rPr>
          <w:rFonts w:ascii="Abadi" w:eastAsia="Aptos" w:hAnsi="Abadi" w:cs="Times New Roman"/>
          <w:sz w:val="28"/>
          <w:szCs w:val="28"/>
        </w:rPr>
        <w:t xml:space="preserve"> Low-density housing focuses on building single-family homes or smaller residential buildings spread out over a larger area. This approach emphasizes spacious living environments, community spaces, and typically involves more land per housing unit.</w:t>
      </w:r>
    </w:p>
    <w:p w14:paraId="4947324D"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High-Rise Apartments:</w:t>
      </w:r>
      <w:r w:rsidRPr="00CD21A3">
        <w:rPr>
          <w:rFonts w:ascii="Abadi" w:eastAsia="Aptos" w:hAnsi="Abadi" w:cs="Times New Roman"/>
          <w:sz w:val="28"/>
          <w:szCs w:val="28"/>
        </w:rPr>
        <w:t xml:space="preserve"> High-rise apartments can accommodate more residents within limited urban spaces, addressing the immediate housing shortage efficiently. This approach can also promote vertical urban growth, preserving more land for other uses such as parks and public facilities. High-rise buildings can </w:t>
      </w:r>
      <w:r w:rsidRPr="00CD21A3">
        <w:rPr>
          <w:rFonts w:ascii="Abadi" w:eastAsia="Aptos" w:hAnsi="Abadi" w:cs="Times New Roman"/>
          <w:sz w:val="28"/>
          <w:szCs w:val="28"/>
        </w:rPr>
        <w:lastRenderedPageBreak/>
        <w:t>be equipped with modern amenities and infrastructure, providing a higher standard of living. Research indicates that high-density urban living can reduce environmental impact by minimizing land use and encouraging public transportation</w:t>
      </w:r>
      <w:r w:rsidRPr="00CD21A3">
        <w:rPr>
          <w:rFonts w:ascii="Arial" w:eastAsia="Aptos" w:hAnsi="Arial" w:cs="Arial"/>
          <w:sz w:val="28"/>
          <w:szCs w:val="28"/>
        </w:rPr>
        <w:t>​​</w:t>
      </w:r>
      <w:r w:rsidRPr="00CD21A3">
        <w:rPr>
          <w:rFonts w:ascii="Abadi" w:eastAsia="Aptos" w:hAnsi="Abadi" w:cs="Times New Roman"/>
          <w:sz w:val="28"/>
          <w:szCs w:val="28"/>
        </w:rPr>
        <w:t>.</w:t>
      </w:r>
    </w:p>
    <w:p w14:paraId="4B61893E"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Advantages of Low-Density Housing:</w:t>
      </w:r>
      <w:r w:rsidRPr="00CD21A3">
        <w:rPr>
          <w:rFonts w:ascii="Abadi" w:eastAsia="Aptos" w:hAnsi="Abadi" w:cs="Times New Roman"/>
          <w:sz w:val="28"/>
          <w:szCs w:val="28"/>
        </w:rPr>
        <w:t xml:space="preserve"> Low-density housing offers spacious living conditions and fosters a sense of community among residents. It allows for the integration of green spaces, playgrounds, and communal areas, enhancing the quality of life. This approach is often more resilient to natural disasters and offers greater flexibility in design and construction. Studies highlight that low-density housing can improve mental health and social well-being by providing more personal space and fostering stronger community bonds</w:t>
      </w:r>
      <w:r w:rsidRPr="00CD21A3">
        <w:rPr>
          <w:rFonts w:ascii="Arial" w:eastAsia="Aptos" w:hAnsi="Arial" w:cs="Arial"/>
          <w:sz w:val="28"/>
          <w:szCs w:val="28"/>
        </w:rPr>
        <w:t>​​</w:t>
      </w:r>
      <w:r w:rsidRPr="00CD21A3">
        <w:rPr>
          <w:rFonts w:ascii="Abadi" w:eastAsia="Aptos" w:hAnsi="Abadi" w:cs="Times New Roman"/>
          <w:sz w:val="28"/>
          <w:szCs w:val="28"/>
        </w:rPr>
        <w:t>.</w:t>
      </w:r>
    </w:p>
    <w:p w14:paraId="77DADE1F"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High-Rise Apartments:</w:t>
      </w:r>
      <w:r w:rsidRPr="00CD21A3">
        <w:rPr>
          <w:rFonts w:ascii="Abadi" w:eastAsia="Aptos" w:hAnsi="Abadi" w:cs="Times New Roman"/>
          <w:sz w:val="28"/>
          <w:szCs w:val="28"/>
        </w:rPr>
        <w:t xml:space="preserve"> High-rise buildings can be costly and time-consuming to construct, requiring significant financial investment and advanced engineering. They may also pose challenges in terms of maintenance and safety, particularly in areas prone to military actions. Additionally, high-density living can lead to overcrowding and reduced privacy, potentially impacting residents' mental health and social dynamics.</w:t>
      </w:r>
    </w:p>
    <w:p w14:paraId="228839DC"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Challenges of Low-Density Housing:</w:t>
      </w:r>
      <w:r w:rsidRPr="00CD21A3">
        <w:rPr>
          <w:rFonts w:ascii="Abadi" w:eastAsia="Aptos" w:hAnsi="Abadi" w:cs="Times New Roman"/>
          <w:sz w:val="28"/>
          <w:szCs w:val="28"/>
        </w:rPr>
        <w:t xml:space="preserve"> Low-density housing requires more land, which can be scarce and expensive in urban areas like Gaza. This approach may not address the immediate housing needs as efficiently as high-rise apartments due to lower housing density. It can also lead to urban sprawl, increasing infrastructure costs and environmental impact. Furthermore, providing essential services such as water, electricity, and transportation can be more challenging in spread-out residential areas.</w:t>
      </w:r>
    </w:p>
    <w:p w14:paraId="5F20644B"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Case Studies and Lessons Learned:</w:t>
      </w:r>
      <w:r w:rsidRPr="00CD21A3">
        <w:rPr>
          <w:rFonts w:ascii="Abadi" w:eastAsia="Aptos" w:hAnsi="Abadi" w:cs="Times New Roman"/>
          <w:sz w:val="28"/>
          <w:szCs w:val="28"/>
        </w:rPr>
        <w:t xml:space="preserve"> In cities like Singapore, high-rise apartments have successfully addressed housing shortages while promoting urban density and efficiency. Conversely, in rural and suburban areas of the United States, low-density housing has been associated with improved quality of life and community engagement. Both approaches offer valuable lessons that can be adapted to Gaza's unique context.</w:t>
      </w:r>
    </w:p>
    <w:p w14:paraId="78B47400"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Balancing Approaches for Optimal Outcomes:</w:t>
      </w:r>
      <w:r w:rsidRPr="00CD21A3">
        <w:rPr>
          <w:rFonts w:ascii="Abadi" w:eastAsia="Aptos" w:hAnsi="Abadi" w:cs="Times New Roman"/>
          <w:sz w:val="28"/>
          <w:szCs w:val="28"/>
        </w:rPr>
        <w:t xml:space="preserve"> A hybrid approach that incorporates both high-rise and low-density housing could leverage the benefits of each model. High-rise apartments can address </w:t>
      </w:r>
      <w:r w:rsidRPr="00CD21A3">
        <w:rPr>
          <w:rFonts w:ascii="Abadi" w:eastAsia="Aptos" w:hAnsi="Abadi" w:cs="Times New Roman"/>
          <w:sz w:val="28"/>
          <w:szCs w:val="28"/>
        </w:rPr>
        <w:lastRenderedPageBreak/>
        <w:t>immediate urban housing needs, while low-density developments can be integrated in suburban or less densely populated areas, promoting a balanced urban growth strategy.</w:t>
      </w:r>
    </w:p>
    <w:p w14:paraId="3DD30D46" w14:textId="77777777" w:rsidR="00CD21A3" w:rsidRPr="00CD21A3" w:rsidRDefault="00CD21A3" w:rsidP="00CD21A3">
      <w:pPr>
        <w:numPr>
          <w:ilvl w:val="0"/>
          <w:numId w:val="37"/>
        </w:numPr>
        <w:spacing w:line="256" w:lineRule="auto"/>
        <w:rPr>
          <w:rFonts w:ascii="Abadi" w:eastAsia="Aptos" w:hAnsi="Abadi" w:cs="Times New Roman"/>
          <w:sz w:val="28"/>
          <w:szCs w:val="28"/>
        </w:rPr>
      </w:pPr>
      <w:r w:rsidRPr="00CD21A3">
        <w:rPr>
          <w:rFonts w:ascii="Abadi" w:eastAsia="Aptos" w:hAnsi="Abadi" w:cs="Times New Roman"/>
          <w:b/>
          <w:bCs/>
          <w:sz w:val="28"/>
          <w:szCs w:val="28"/>
        </w:rPr>
        <w:t>Future Directions and Recommendations:</w:t>
      </w:r>
      <w:r w:rsidRPr="00CD21A3">
        <w:rPr>
          <w:rFonts w:ascii="Abadi" w:eastAsia="Aptos" w:hAnsi="Abadi" w:cs="Times New Roman"/>
          <w:sz w:val="28"/>
          <w:szCs w:val="28"/>
        </w:rPr>
        <w:t xml:space="preserve"> For Gaza, combining high-rise apartment complexes in urban </w:t>
      </w:r>
      <w:proofErr w:type="spellStart"/>
      <w:r w:rsidRPr="00CD21A3">
        <w:rPr>
          <w:rFonts w:ascii="Abadi" w:eastAsia="Aptos" w:hAnsi="Abadi" w:cs="Times New Roman"/>
          <w:sz w:val="28"/>
          <w:szCs w:val="28"/>
        </w:rPr>
        <w:t>centers</w:t>
      </w:r>
      <w:proofErr w:type="spellEnd"/>
      <w:r w:rsidRPr="00CD21A3">
        <w:rPr>
          <w:rFonts w:ascii="Abadi" w:eastAsia="Aptos" w:hAnsi="Abadi" w:cs="Times New Roman"/>
          <w:sz w:val="28"/>
          <w:szCs w:val="28"/>
        </w:rPr>
        <w:t xml:space="preserve"> with low-density housing in suburban areas could optimize land use and address diverse housing needs. Emphasizing sustainable practices, community involvement, and flexible designs will be crucial in developing a resilient and </w:t>
      </w:r>
      <w:proofErr w:type="spellStart"/>
      <w:r w:rsidRPr="00CD21A3">
        <w:rPr>
          <w:rFonts w:ascii="Abadi" w:eastAsia="Aptos" w:hAnsi="Abadi" w:cs="Times New Roman"/>
          <w:sz w:val="28"/>
          <w:szCs w:val="28"/>
        </w:rPr>
        <w:t>livable</w:t>
      </w:r>
      <w:proofErr w:type="spellEnd"/>
      <w:r w:rsidRPr="00CD21A3">
        <w:rPr>
          <w:rFonts w:ascii="Abadi" w:eastAsia="Aptos" w:hAnsi="Abadi" w:cs="Times New Roman"/>
          <w:sz w:val="28"/>
          <w:szCs w:val="28"/>
        </w:rPr>
        <w:t xml:space="preserve"> housing strategy.</w:t>
      </w:r>
    </w:p>
    <w:p w14:paraId="64B11836" w14:textId="77777777" w:rsidR="00CD21A3" w:rsidRPr="00CD21A3" w:rsidRDefault="00CD21A3" w:rsidP="00CD21A3">
      <w:pPr>
        <w:spacing w:line="256" w:lineRule="auto"/>
        <w:rPr>
          <w:rFonts w:ascii="Abadi" w:eastAsia="Aptos" w:hAnsi="Abadi" w:cs="Times New Roman"/>
          <w:sz w:val="28"/>
          <w:szCs w:val="28"/>
        </w:rPr>
      </w:pPr>
    </w:p>
    <w:p w14:paraId="78FAAB07"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Presentation: In Support of High-Rise Apartments</w:t>
      </w:r>
    </w:p>
    <w:p w14:paraId="43801C76"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high-rise apartments argue that this approach is essential for efficiently addressing the severe housing shortage in Gaza following Israel's war. High-rise buildings can accommodate many residents within a limited urban space, making them a practical solution for densely populated areas. Given the constraints on land and resources, high-rise apartments can provide immediate and scalable housing solutions while promoting sustainable urban growth.</w:t>
      </w:r>
    </w:p>
    <w:p w14:paraId="24D0AA85" w14:textId="77777777" w:rsidR="00CD21A3" w:rsidRPr="00CD21A3" w:rsidRDefault="00CD21A3" w:rsidP="00CD21A3">
      <w:pPr>
        <w:numPr>
          <w:ilvl w:val="0"/>
          <w:numId w:val="38"/>
        </w:numPr>
        <w:spacing w:line="256" w:lineRule="auto"/>
        <w:rPr>
          <w:rFonts w:ascii="Abadi" w:eastAsia="Aptos" w:hAnsi="Abadi" w:cs="Times New Roman"/>
          <w:sz w:val="28"/>
          <w:szCs w:val="28"/>
        </w:rPr>
      </w:pPr>
      <w:r w:rsidRPr="00CD21A3">
        <w:rPr>
          <w:rFonts w:ascii="Abadi" w:eastAsia="Aptos" w:hAnsi="Abadi" w:cs="Times New Roman"/>
          <w:b/>
          <w:bCs/>
          <w:sz w:val="28"/>
          <w:szCs w:val="28"/>
        </w:rPr>
        <w:t>Maximizing Land Use:</w:t>
      </w:r>
      <w:r w:rsidRPr="00CD21A3">
        <w:rPr>
          <w:rFonts w:ascii="Abadi" w:eastAsia="Aptos" w:hAnsi="Abadi" w:cs="Times New Roman"/>
          <w:sz w:val="28"/>
          <w:szCs w:val="28"/>
        </w:rPr>
        <w:t xml:space="preserve"> High-rise apartments make efficient use of limited land by building vertically. This approach is crucial in Gaza, where land is scarce and densely populated. By accommodating more residents per square meter, high-rise buildings can quickly alleviate the housing shortage without requiring extensive land acquisition. Research shows that vertical urban development can optimize land use and reduce urban sprawl, which is vital for Gaza's constrained urban environment</w:t>
      </w:r>
      <w:r w:rsidRPr="00CD21A3">
        <w:rPr>
          <w:rFonts w:ascii="Arial" w:eastAsia="Aptos" w:hAnsi="Arial" w:cs="Arial"/>
          <w:sz w:val="28"/>
          <w:szCs w:val="28"/>
        </w:rPr>
        <w:t>​​</w:t>
      </w:r>
      <w:r w:rsidRPr="00CD21A3">
        <w:rPr>
          <w:rFonts w:ascii="Abadi" w:eastAsia="Aptos" w:hAnsi="Abadi" w:cs="Times New Roman"/>
          <w:sz w:val="28"/>
          <w:szCs w:val="28"/>
        </w:rPr>
        <w:t>.</w:t>
      </w:r>
    </w:p>
    <w:p w14:paraId="742A6703" w14:textId="77777777" w:rsidR="00CD21A3" w:rsidRPr="00CD21A3" w:rsidRDefault="00CD21A3" w:rsidP="00CD21A3">
      <w:pPr>
        <w:numPr>
          <w:ilvl w:val="0"/>
          <w:numId w:val="38"/>
        </w:numPr>
        <w:spacing w:line="256" w:lineRule="auto"/>
        <w:rPr>
          <w:rFonts w:ascii="Abadi" w:eastAsia="Aptos" w:hAnsi="Abadi" w:cs="Times New Roman"/>
          <w:sz w:val="28"/>
          <w:szCs w:val="28"/>
        </w:rPr>
      </w:pPr>
      <w:r w:rsidRPr="00CD21A3">
        <w:rPr>
          <w:rFonts w:ascii="Abadi" w:eastAsia="Aptos" w:hAnsi="Abadi" w:cs="Times New Roman"/>
          <w:b/>
          <w:bCs/>
          <w:sz w:val="28"/>
          <w:szCs w:val="28"/>
        </w:rPr>
        <w:t>Economies of Scale and Cost Efficiency:</w:t>
      </w:r>
      <w:r w:rsidRPr="00CD21A3">
        <w:rPr>
          <w:rFonts w:ascii="Abadi" w:eastAsia="Aptos" w:hAnsi="Abadi" w:cs="Times New Roman"/>
          <w:sz w:val="28"/>
          <w:szCs w:val="28"/>
        </w:rPr>
        <w:t xml:space="preserve"> While high-rise apartments require significant initial investment, they can achieve economies of scale that reduce per-unit construction costs over time. Large-scale housing projects can attract international funding and investment, which can be leveraged to finance the construction of high-rise buildings. This approach can also lower infrastructure costs, as utilities and services can be centralized within the building. Studies indicate that high-density housing developments can be more cost-effective in the long run compared to low-density sprawl</w:t>
      </w:r>
      <w:r w:rsidRPr="00CD21A3">
        <w:rPr>
          <w:rFonts w:ascii="Arial" w:eastAsia="Aptos" w:hAnsi="Arial" w:cs="Arial"/>
          <w:sz w:val="28"/>
          <w:szCs w:val="28"/>
        </w:rPr>
        <w:t>​​</w:t>
      </w:r>
      <w:r w:rsidRPr="00CD21A3">
        <w:rPr>
          <w:rFonts w:ascii="Abadi" w:eastAsia="Aptos" w:hAnsi="Abadi" w:cs="Times New Roman"/>
          <w:sz w:val="28"/>
          <w:szCs w:val="28"/>
        </w:rPr>
        <w:t>.</w:t>
      </w:r>
    </w:p>
    <w:p w14:paraId="19BECEDC" w14:textId="77777777" w:rsidR="00CD21A3" w:rsidRPr="00CD21A3" w:rsidRDefault="00CD21A3" w:rsidP="00CD21A3">
      <w:pPr>
        <w:numPr>
          <w:ilvl w:val="0"/>
          <w:numId w:val="38"/>
        </w:numPr>
        <w:spacing w:line="256" w:lineRule="auto"/>
        <w:rPr>
          <w:rFonts w:ascii="Abadi" w:eastAsia="Aptos" w:hAnsi="Abadi" w:cs="Times New Roman"/>
          <w:sz w:val="28"/>
          <w:szCs w:val="28"/>
        </w:rPr>
      </w:pPr>
      <w:r w:rsidRPr="00CD21A3">
        <w:rPr>
          <w:rFonts w:ascii="Abadi" w:eastAsia="Aptos" w:hAnsi="Abadi" w:cs="Times New Roman"/>
          <w:b/>
          <w:bCs/>
          <w:sz w:val="28"/>
          <w:szCs w:val="28"/>
        </w:rPr>
        <w:t>Modern Amenities and Infrastructure:</w:t>
      </w:r>
      <w:r w:rsidRPr="00CD21A3">
        <w:rPr>
          <w:rFonts w:ascii="Abadi" w:eastAsia="Aptos" w:hAnsi="Abadi" w:cs="Times New Roman"/>
          <w:sz w:val="28"/>
          <w:szCs w:val="28"/>
        </w:rPr>
        <w:t xml:space="preserve"> High-rise apartments can be designed with modern amenities and infrastructure, improving </w:t>
      </w:r>
      <w:r w:rsidRPr="00CD21A3">
        <w:rPr>
          <w:rFonts w:ascii="Abadi" w:eastAsia="Aptos" w:hAnsi="Abadi" w:cs="Times New Roman"/>
          <w:sz w:val="28"/>
          <w:szCs w:val="28"/>
        </w:rPr>
        <w:lastRenderedPageBreak/>
        <w:t>residents' quality of life. Features such as elevators, security systems, and centralized utilities can enhance safety and convenience. In Gaza, where infrastructure has been severely damaged, building new high-rise apartments can integrate these essential services efficiently. Evidence from urban development projects worldwide shows that high-rise buildings can provide high standards of living and attract economic activities</w:t>
      </w:r>
      <w:r w:rsidRPr="00CD21A3">
        <w:rPr>
          <w:rFonts w:ascii="Arial" w:eastAsia="Aptos" w:hAnsi="Arial" w:cs="Arial"/>
          <w:sz w:val="28"/>
          <w:szCs w:val="28"/>
        </w:rPr>
        <w:t>​​</w:t>
      </w:r>
      <w:r w:rsidRPr="00CD21A3">
        <w:rPr>
          <w:rFonts w:ascii="Abadi" w:eastAsia="Aptos" w:hAnsi="Abadi" w:cs="Times New Roman"/>
          <w:sz w:val="28"/>
          <w:szCs w:val="28"/>
        </w:rPr>
        <w:t>.</w:t>
      </w:r>
    </w:p>
    <w:p w14:paraId="48128FA2" w14:textId="77777777" w:rsidR="00CD21A3" w:rsidRPr="00CD21A3" w:rsidRDefault="00CD21A3" w:rsidP="00CD21A3">
      <w:pPr>
        <w:numPr>
          <w:ilvl w:val="0"/>
          <w:numId w:val="38"/>
        </w:numPr>
        <w:spacing w:line="256" w:lineRule="auto"/>
        <w:rPr>
          <w:rFonts w:ascii="Abadi" w:eastAsia="Aptos" w:hAnsi="Abadi" w:cs="Times New Roman"/>
          <w:sz w:val="28"/>
          <w:szCs w:val="28"/>
        </w:rPr>
      </w:pPr>
      <w:r w:rsidRPr="00CD21A3">
        <w:rPr>
          <w:rFonts w:ascii="Abadi" w:eastAsia="Aptos" w:hAnsi="Abadi" w:cs="Times New Roman"/>
          <w:b/>
          <w:bCs/>
          <w:sz w:val="28"/>
          <w:szCs w:val="28"/>
        </w:rPr>
        <w:t>Environmental Benefits:</w:t>
      </w:r>
      <w:r w:rsidRPr="00CD21A3">
        <w:rPr>
          <w:rFonts w:ascii="Abadi" w:eastAsia="Aptos" w:hAnsi="Abadi" w:cs="Times New Roman"/>
          <w:sz w:val="28"/>
          <w:szCs w:val="28"/>
        </w:rPr>
        <w:t xml:space="preserve"> High-rise apartments can contribute to environmental sustainability by reducing land use and encouraging the efficient use of resources. Vertical development can decrease the need for extensive transportation networks and promote the use of public transport, reducing carbon emissions. Additionally, high-rise buildings can incorporate green technologies, such as solar panels and energy-efficient systems, to further minimize environmental impact. Research highlights that high-density urban living can significantly reduce ecological footprints compared to low-density housing</w:t>
      </w:r>
      <w:r w:rsidRPr="00CD21A3">
        <w:rPr>
          <w:rFonts w:ascii="Arial" w:eastAsia="Aptos" w:hAnsi="Arial" w:cs="Arial"/>
          <w:sz w:val="28"/>
          <w:szCs w:val="28"/>
        </w:rPr>
        <w:t>​​</w:t>
      </w:r>
      <w:r w:rsidRPr="00CD21A3">
        <w:rPr>
          <w:rFonts w:ascii="Abadi" w:eastAsia="Aptos" w:hAnsi="Abadi" w:cs="Times New Roman"/>
          <w:sz w:val="28"/>
          <w:szCs w:val="28"/>
        </w:rPr>
        <w:t>.</w:t>
      </w:r>
    </w:p>
    <w:p w14:paraId="0B1D1F28" w14:textId="77777777" w:rsidR="00CD21A3" w:rsidRPr="00CD21A3" w:rsidRDefault="00CD21A3" w:rsidP="00CD21A3">
      <w:pPr>
        <w:numPr>
          <w:ilvl w:val="0"/>
          <w:numId w:val="38"/>
        </w:numPr>
        <w:spacing w:line="256" w:lineRule="auto"/>
        <w:rPr>
          <w:rFonts w:ascii="Abadi" w:eastAsia="Aptos" w:hAnsi="Abadi" w:cs="Times New Roman"/>
          <w:sz w:val="28"/>
          <w:szCs w:val="28"/>
        </w:rPr>
      </w:pPr>
      <w:r w:rsidRPr="00CD21A3">
        <w:rPr>
          <w:rFonts w:ascii="Abadi" w:eastAsia="Aptos" w:hAnsi="Abadi" w:cs="Times New Roman"/>
          <w:b/>
          <w:bCs/>
          <w:sz w:val="28"/>
          <w:szCs w:val="28"/>
        </w:rPr>
        <w:t>Community and Social Integration:</w:t>
      </w:r>
      <w:r w:rsidRPr="00CD21A3">
        <w:rPr>
          <w:rFonts w:ascii="Abadi" w:eastAsia="Aptos" w:hAnsi="Abadi" w:cs="Times New Roman"/>
          <w:sz w:val="28"/>
          <w:szCs w:val="28"/>
        </w:rPr>
        <w:t xml:space="preserve"> High-rise apartments can foster a sense of community and social integration by bringing diverse groups of people together in shared spaces. Common areas such as rooftops, courtyards, and community </w:t>
      </w:r>
      <w:proofErr w:type="spellStart"/>
      <w:r w:rsidRPr="00CD21A3">
        <w:rPr>
          <w:rFonts w:ascii="Abadi" w:eastAsia="Aptos" w:hAnsi="Abadi" w:cs="Times New Roman"/>
          <w:sz w:val="28"/>
          <w:szCs w:val="28"/>
        </w:rPr>
        <w:t>centers</w:t>
      </w:r>
      <w:proofErr w:type="spellEnd"/>
      <w:r w:rsidRPr="00CD21A3">
        <w:rPr>
          <w:rFonts w:ascii="Abadi" w:eastAsia="Aptos" w:hAnsi="Abadi" w:cs="Times New Roman"/>
          <w:sz w:val="28"/>
          <w:szCs w:val="28"/>
        </w:rPr>
        <w:t xml:space="preserve"> can facilitate social interaction and cohesion. In Gaza, where social ties are crucial for resilience and recovery, high-rise buildings can provide opportunities for community-building and mutual support. Studies indicate that well-designed high-density housing can enhance social networks and community engagement</w:t>
      </w:r>
      <w:r w:rsidRPr="00CD21A3">
        <w:rPr>
          <w:rFonts w:ascii="Arial" w:eastAsia="Aptos" w:hAnsi="Arial" w:cs="Arial"/>
          <w:sz w:val="28"/>
          <w:szCs w:val="28"/>
        </w:rPr>
        <w:t>​​</w:t>
      </w:r>
      <w:r w:rsidRPr="00CD21A3">
        <w:rPr>
          <w:rFonts w:ascii="Abadi" w:eastAsia="Aptos" w:hAnsi="Abadi" w:cs="Times New Roman"/>
          <w:sz w:val="28"/>
          <w:szCs w:val="28"/>
        </w:rPr>
        <w:t>.</w:t>
      </w:r>
    </w:p>
    <w:p w14:paraId="77410B2F" w14:textId="77777777" w:rsidR="00CD21A3" w:rsidRPr="00CD21A3" w:rsidRDefault="00CD21A3" w:rsidP="00CD21A3">
      <w:pPr>
        <w:spacing w:line="256" w:lineRule="auto"/>
        <w:rPr>
          <w:rFonts w:ascii="Abadi" w:eastAsia="Aptos" w:hAnsi="Abadi" w:cs="Times New Roman"/>
          <w:sz w:val="28"/>
          <w:szCs w:val="28"/>
        </w:rPr>
      </w:pPr>
    </w:p>
    <w:p w14:paraId="1556F91F"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Presentation: In Support of Low-Density Housing</w:t>
      </w:r>
    </w:p>
    <w:p w14:paraId="449FD53B"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b/>
          <w:bCs/>
          <w:sz w:val="28"/>
          <w:szCs w:val="28"/>
        </w:rPr>
        <w:t>Introduction:</w:t>
      </w:r>
      <w:r w:rsidRPr="00CD21A3">
        <w:rPr>
          <w:rFonts w:ascii="Abadi" w:eastAsia="Aptos" w:hAnsi="Abadi" w:cs="Times New Roman"/>
          <w:sz w:val="28"/>
          <w:szCs w:val="28"/>
        </w:rPr>
        <w:t xml:space="preserve"> Advocates for low-density housing in Gaza argue that this approach prioritizes spacious living conditions, community-oriented environments, and resilience. Low-density housing emphasizes single-family homes or smaller residential buildings spread out over a larger area, providing a more humane and sustainable living environment. Given the traumatic impacts of Israel's war on Gaza, low-density housing can offer a sense of normalcy and stability crucial for the well-being of residents.</w:t>
      </w:r>
    </w:p>
    <w:p w14:paraId="42C41066" w14:textId="77777777" w:rsidR="00CD21A3" w:rsidRPr="00CD21A3" w:rsidRDefault="00CD21A3" w:rsidP="00CD21A3">
      <w:pPr>
        <w:numPr>
          <w:ilvl w:val="0"/>
          <w:numId w:val="39"/>
        </w:numPr>
        <w:spacing w:line="256" w:lineRule="auto"/>
        <w:rPr>
          <w:rFonts w:ascii="Abadi" w:eastAsia="Aptos" w:hAnsi="Abadi" w:cs="Times New Roman"/>
          <w:sz w:val="28"/>
          <w:szCs w:val="28"/>
        </w:rPr>
      </w:pPr>
      <w:r w:rsidRPr="00CD21A3">
        <w:rPr>
          <w:rFonts w:ascii="Abadi" w:eastAsia="Aptos" w:hAnsi="Abadi" w:cs="Times New Roman"/>
          <w:b/>
          <w:bCs/>
          <w:sz w:val="28"/>
          <w:szCs w:val="28"/>
        </w:rPr>
        <w:t>Enhanced Quality of Life:</w:t>
      </w:r>
      <w:r w:rsidRPr="00CD21A3">
        <w:rPr>
          <w:rFonts w:ascii="Abadi" w:eastAsia="Aptos" w:hAnsi="Abadi" w:cs="Times New Roman"/>
          <w:sz w:val="28"/>
          <w:szCs w:val="28"/>
        </w:rPr>
        <w:t xml:space="preserve"> Low-density housing provides more personal space and privacy, which can significantly improve residents' quality of life. Spacious living conditions reduce stress and </w:t>
      </w:r>
      <w:r w:rsidRPr="00CD21A3">
        <w:rPr>
          <w:rFonts w:ascii="Abadi" w:eastAsia="Aptos" w:hAnsi="Abadi" w:cs="Times New Roman"/>
          <w:sz w:val="28"/>
          <w:szCs w:val="28"/>
        </w:rPr>
        <w:lastRenderedPageBreak/>
        <w:t>contribute to better mental health, particularly important in Gaza, where residents have faced prolonged trauma and uncertainty. Research shows that low-density living environments can enhance overall well-being, as seen in suburban and rural settings where residents report higher satisfaction and lower stress levels compared to high-density urban areas</w:t>
      </w:r>
      <w:r w:rsidRPr="00CD21A3">
        <w:rPr>
          <w:rFonts w:ascii="Arial" w:eastAsia="Aptos" w:hAnsi="Arial" w:cs="Arial"/>
          <w:sz w:val="28"/>
          <w:szCs w:val="28"/>
        </w:rPr>
        <w:t>​​</w:t>
      </w:r>
      <w:r w:rsidRPr="00CD21A3">
        <w:rPr>
          <w:rFonts w:ascii="Abadi" w:eastAsia="Aptos" w:hAnsi="Abadi" w:cs="Times New Roman"/>
          <w:sz w:val="28"/>
          <w:szCs w:val="28"/>
        </w:rPr>
        <w:t>.</w:t>
      </w:r>
    </w:p>
    <w:p w14:paraId="76B5FC55" w14:textId="77777777" w:rsidR="00CD21A3" w:rsidRPr="00CD21A3" w:rsidRDefault="00CD21A3" w:rsidP="00CD21A3">
      <w:pPr>
        <w:numPr>
          <w:ilvl w:val="0"/>
          <w:numId w:val="39"/>
        </w:numPr>
        <w:spacing w:line="256" w:lineRule="auto"/>
        <w:rPr>
          <w:rFonts w:ascii="Abadi" w:eastAsia="Aptos" w:hAnsi="Abadi" w:cs="Times New Roman"/>
          <w:sz w:val="28"/>
          <w:szCs w:val="28"/>
        </w:rPr>
      </w:pPr>
      <w:r w:rsidRPr="00CD21A3">
        <w:rPr>
          <w:rFonts w:ascii="Abadi" w:eastAsia="Aptos" w:hAnsi="Abadi" w:cs="Times New Roman"/>
          <w:b/>
          <w:bCs/>
          <w:sz w:val="28"/>
          <w:szCs w:val="28"/>
        </w:rPr>
        <w:t>Community Building and Social Cohesion:</w:t>
      </w:r>
      <w:r w:rsidRPr="00CD21A3">
        <w:rPr>
          <w:rFonts w:ascii="Abadi" w:eastAsia="Aptos" w:hAnsi="Abadi" w:cs="Times New Roman"/>
          <w:sz w:val="28"/>
          <w:szCs w:val="28"/>
        </w:rPr>
        <w:t xml:space="preserve"> Low-density housing fosters a stronger sense of community and social cohesion. With shared green spaces, playgrounds, and community </w:t>
      </w:r>
      <w:proofErr w:type="spellStart"/>
      <w:r w:rsidRPr="00CD21A3">
        <w:rPr>
          <w:rFonts w:ascii="Abadi" w:eastAsia="Aptos" w:hAnsi="Abadi" w:cs="Times New Roman"/>
          <w:sz w:val="28"/>
          <w:szCs w:val="28"/>
        </w:rPr>
        <w:t>centers</w:t>
      </w:r>
      <w:proofErr w:type="spellEnd"/>
      <w:r w:rsidRPr="00CD21A3">
        <w:rPr>
          <w:rFonts w:ascii="Abadi" w:eastAsia="Aptos" w:hAnsi="Abadi" w:cs="Times New Roman"/>
          <w:sz w:val="28"/>
          <w:szCs w:val="28"/>
        </w:rPr>
        <w:t xml:space="preserve">, residents can engage more with their </w:t>
      </w:r>
      <w:proofErr w:type="spellStart"/>
      <w:r w:rsidRPr="00CD21A3">
        <w:rPr>
          <w:rFonts w:ascii="Abadi" w:eastAsia="Aptos" w:hAnsi="Abadi" w:cs="Times New Roman"/>
          <w:sz w:val="28"/>
          <w:szCs w:val="28"/>
        </w:rPr>
        <w:t>neighbors</w:t>
      </w:r>
      <w:proofErr w:type="spellEnd"/>
      <w:r w:rsidRPr="00CD21A3">
        <w:rPr>
          <w:rFonts w:ascii="Abadi" w:eastAsia="Aptos" w:hAnsi="Abadi" w:cs="Times New Roman"/>
          <w:sz w:val="28"/>
          <w:szCs w:val="28"/>
        </w:rPr>
        <w:t>, building social networks and support systems. In Gaza, where community ties are vital for resilience, low-density housing can help rebuild social fabric and promote collective recovery. Evidence from various post-disaster settings highlights that communities with strong social bonds are better equipped to cope with and recover from crises</w:t>
      </w:r>
      <w:r w:rsidRPr="00CD21A3">
        <w:rPr>
          <w:rFonts w:ascii="Arial" w:eastAsia="Aptos" w:hAnsi="Arial" w:cs="Arial"/>
          <w:sz w:val="28"/>
          <w:szCs w:val="28"/>
        </w:rPr>
        <w:t>​​</w:t>
      </w:r>
      <w:r w:rsidRPr="00CD21A3">
        <w:rPr>
          <w:rFonts w:ascii="Abadi" w:eastAsia="Aptos" w:hAnsi="Abadi" w:cs="Times New Roman"/>
          <w:sz w:val="28"/>
          <w:szCs w:val="28"/>
        </w:rPr>
        <w:t>.</w:t>
      </w:r>
    </w:p>
    <w:p w14:paraId="3E9E3C92" w14:textId="77777777" w:rsidR="00CD21A3" w:rsidRPr="00CD21A3" w:rsidRDefault="00CD21A3" w:rsidP="00CD21A3">
      <w:pPr>
        <w:numPr>
          <w:ilvl w:val="0"/>
          <w:numId w:val="39"/>
        </w:numPr>
        <w:spacing w:line="256" w:lineRule="auto"/>
        <w:rPr>
          <w:rFonts w:ascii="Abadi" w:eastAsia="Aptos" w:hAnsi="Abadi" w:cs="Times New Roman"/>
          <w:sz w:val="28"/>
          <w:szCs w:val="28"/>
        </w:rPr>
      </w:pPr>
      <w:r w:rsidRPr="00CD21A3">
        <w:rPr>
          <w:rFonts w:ascii="Abadi" w:eastAsia="Aptos" w:hAnsi="Abadi" w:cs="Times New Roman"/>
          <w:b/>
          <w:bCs/>
          <w:sz w:val="28"/>
          <w:szCs w:val="28"/>
        </w:rPr>
        <w:t>Resilience to Future Threats:</w:t>
      </w:r>
      <w:r w:rsidRPr="00CD21A3">
        <w:rPr>
          <w:rFonts w:ascii="Abadi" w:eastAsia="Aptos" w:hAnsi="Abadi" w:cs="Times New Roman"/>
          <w:sz w:val="28"/>
          <w:szCs w:val="28"/>
        </w:rPr>
        <w:t xml:space="preserve"> Low-density housing can be more resilient to natural and man-made threats. Spread-out residential areas are less likely to suffer from mass casualties in the event of further military actions or natural disasters. Additionally, low-density designs can incorporate features such as storm-resistant structures and flood </w:t>
      </w:r>
      <w:proofErr w:type="spellStart"/>
      <w:r w:rsidRPr="00CD21A3">
        <w:rPr>
          <w:rFonts w:ascii="Abadi" w:eastAsia="Aptos" w:hAnsi="Abadi" w:cs="Times New Roman"/>
          <w:sz w:val="28"/>
          <w:szCs w:val="28"/>
        </w:rPr>
        <w:t>defenses</w:t>
      </w:r>
      <w:proofErr w:type="spellEnd"/>
      <w:r w:rsidRPr="00CD21A3">
        <w:rPr>
          <w:rFonts w:ascii="Abadi" w:eastAsia="Aptos" w:hAnsi="Abadi" w:cs="Times New Roman"/>
          <w:sz w:val="28"/>
          <w:szCs w:val="28"/>
        </w:rPr>
        <w:t>, enhancing the overall safety of residents. Studies on disaster resilience show that low-density housing can mitigate risks and provide safer living conditions compared to high-density developments</w:t>
      </w:r>
      <w:r w:rsidRPr="00CD21A3">
        <w:rPr>
          <w:rFonts w:ascii="Arial" w:eastAsia="Aptos" w:hAnsi="Arial" w:cs="Arial"/>
          <w:sz w:val="28"/>
          <w:szCs w:val="28"/>
        </w:rPr>
        <w:t>​​</w:t>
      </w:r>
      <w:r w:rsidRPr="00CD21A3">
        <w:rPr>
          <w:rFonts w:ascii="Abadi" w:eastAsia="Aptos" w:hAnsi="Abadi" w:cs="Times New Roman"/>
          <w:sz w:val="28"/>
          <w:szCs w:val="28"/>
        </w:rPr>
        <w:t>.</w:t>
      </w:r>
    </w:p>
    <w:p w14:paraId="578671E6" w14:textId="77777777" w:rsidR="00CD21A3" w:rsidRPr="00CD21A3" w:rsidRDefault="00CD21A3" w:rsidP="00CD21A3">
      <w:pPr>
        <w:numPr>
          <w:ilvl w:val="0"/>
          <w:numId w:val="39"/>
        </w:numPr>
        <w:spacing w:line="256" w:lineRule="auto"/>
        <w:rPr>
          <w:rFonts w:ascii="Abadi" w:eastAsia="Aptos" w:hAnsi="Abadi" w:cs="Times New Roman"/>
          <w:sz w:val="28"/>
          <w:szCs w:val="28"/>
        </w:rPr>
      </w:pPr>
      <w:r w:rsidRPr="00CD21A3">
        <w:rPr>
          <w:rFonts w:ascii="Abadi" w:eastAsia="Aptos" w:hAnsi="Abadi" w:cs="Times New Roman"/>
          <w:b/>
          <w:bCs/>
          <w:sz w:val="28"/>
          <w:szCs w:val="28"/>
        </w:rPr>
        <w:t>Flexibility and Adaptability:</w:t>
      </w:r>
      <w:r w:rsidRPr="00CD21A3">
        <w:rPr>
          <w:rFonts w:ascii="Abadi" w:eastAsia="Aptos" w:hAnsi="Abadi" w:cs="Times New Roman"/>
          <w:sz w:val="28"/>
          <w:szCs w:val="28"/>
        </w:rPr>
        <w:t xml:space="preserve"> Low-density housing offers greater flexibility in design and construction, allowing for more tailored and culturally appropriate solutions. This approach can incorporate traditional architectural styles and local building materials, preserving cultural heritage and ensuring that homes are suitable for the local climate and lifestyle. In Gaza, where cultural and historical preservation is important, low-density housing can reflect and respect local traditions. Research indicates that culturally sensitive housing solutions can improve residents' satisfaction and acceptance of reconstruction efforts</w:t>
      </w:r>
      <w:r w:rsidRPr="00CD21A3">
        <w:rPr>
          <w:rFonts w:ascii="Arial" w:eastAsia="Aptos" w:hAnsi="Arial" w:cs="Arial"/>
          <w:sz w:val="28"/>
          <w:szCs w:val="28"/>
        </w:rPr>
        <w:t>​​</w:t>
      </w:r>
      <w:r w:rsidRPr="00CD21A3">
        <w:rPr>
          <w:rFonts w:ascii="Abadi" w:eastAsia="Aptos" w:hAnsi="Abadi" w:cs="Times New Roman"/>
          <w:sz w:val="28"/>
          <w:szCs w:val="28"/>
        </w:rPr>
        <w:t>.</w:t>
      </w:r>
    </w:p>
    <w:p w14:paraId="5BCC5B9F" w14:textId="77777777" w:rsidR="00CD21A3" w:rsidRPr="00CD21A3" w:rsidRDefault="00CD21A3" w:rsidP="00CD21A3">
      <w:pPr>
        <w:numPr>
          <w:ilvl w:val="0"/>
          <w:numId w:val="39"/>
        </w:numPr>
        <w:spacing w:line="256" w:lineRule="auto"/>
        <w:rPr>
          <w:rFonts w:ascii="Abadi" w:eastAsia="Aptos" w:hAnsi="Abadi" w:cs="Times New Roman"/>
          <w:sz w:val="28"/>
          <w:szCs w:val="28"/>
        </w:rPr>
      </w:pPr>
      <w:r w:rsidRPr="00CD21A3">
        <w:rPr>
          <w:rFonts w:ascii="Abadi" w:eastAsia="Aptos" w:hAnsi="Abadi" w:cs="Times New Roman"/>
          <w:b/>
          <w:bCs/>
          <w:sz w:val="28"/>
          <w:szCs w:val="28"/>
        </w:rPr>
        <w:t>Environmental Sustainability:</w:t>
      </w:r>
      <w:r w:rsidRPr="00CD21A3">
        <w:rPr>
          <w:rFonts w:ascii="Abadi" w:eastAsia="Aptos" w:hAnsi="Abadi" w:cs="Times New Roman"/>
          <w:sz w:val="28"/>
          <w:szCs w:val="28"/>
        </w:rPr>
        <w:t xml:space="preserve"> Low-density housing can incorporate sustainable practices and green spaces, promoting environmental health and biodiversity. Gardens, parks, and green roofs can enhance urban ecology and provide recreational spaces for residents. This approach also allows for better waste management and water </w:t>
      </w:r>
      <w:r w:rsidRPr="00CD21A3">
        <w:rPr>
          <w:rFonts w:ascii="Abadi" w:eastAsia="Aptos" w:hAnsi="Abadi" w:cs="Times New Roman"/>
          <w:sz w:val="28"/>
          <w:szCs w:val="28"/>
        </w:rPr>
        <w:lastRenderedPageBreak/>
        <w:t>conservation systems, essential for Gaza's resource-scarce environment. Studies suggest that integrating green spaces and sustainable practices in housing development can significantly improve environmental quality and residents' health</w:t>
      </w:r>
      <w:r w:rsidRPr="00CD21A3">
        <w:rPr>
          <w:rFonts w:ascii="Arial" w:eastAsia="Aptos" w:hAnsi="Arial" w:cs="Arial"/>
          <w:sz w:val="28"/>
          <w:szCs w:val="28"/>
        </w:rPr>
        <w:t>​​</w:t>
      </w:r>
      <w:r w:rsidRPr="00CD21A3">
        <w:rPr>
          <w:rFonts w:ascii="Abadi" w:eastAsia="Aptos" w:hAnsi="Abadi" w:cs="Times New Roman"/>
          <w:sz w:val="28"/>
          <w:szCs w:val="28"/>
        </w:rPr>
        <w:t>.</w:t>
      </w:r>
    </w:p>
    <w:p w14:paraId="49E3BF26" w14:textId="77777777" w:rsidR="00CD21A3" w:rsidRPr="00CD21A3" w:rsidRDefault="00CD21A3" w:rsidP="00CD21A3">
      <w:pPr>
        <w:spacing w:line="256" w:lineRule="auto"/>
        <w:rPr>
          <w:rFonts w:ascii="Abadi" w:eastAsia="Aptos" w:hAnsi="Abadi" w:cs="Times New Roman"/>
          <w:sz w:val="28"/>
          <w:szCs w:val="28"/>
        </w:rPr>
      </w:pPr>
    </w:p>
    <w:p w14:paraId="4128ED38"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A Responding to Advocate B</w:t>
      </w:r>
    </w:p>
    <w:p w14:paraId="5A216412"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low-density housing provides enhanced quality of life and community cohesion, it is not the most practical solution for Gaza's urgent housing crisis given the severe land and resource constraints. High-rise apartments maximize the use of limited space, offering a scalable solution to quickly accommodate the large number of displaced residents. Additionally, high-rise buildings can incorporate modern amenities and infrastructure, promoting efficiency and sustainability in urban living. In a densely populated area like Gaza, the vertical development of high-rise apartments can address immediate housing needs more effectively and provide a foundation for future urban growth and resilience.</w:t>
      </w:r>
    </w:p>
    <w:p w14:paraId="4E08E180" w14:textId="77777777" w:rsidR="00CD21A3" w:rsidRPr="00CD21A3" w:rsidRDefault="00CD21A3" w:rsidP="00CD21A3">
      <w:pPr>
        <w:spacing w:line="256" w:lineRule="auto"/>
        <w:rPr>
          <w:rFonts w:ascii="Abadi" w:eastAsia="Aptos" w:hAnsi="Abadi" w:cs="Times New Roman"/>
          <w:sz w:val="28"/>
          <w:szCs w:val="28"/>
        </w:rPr>
      </w:pPr>
    </w:p>
    <w:p w14:paraId="45BFD8F8"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Advocate B Responding to Advocate A</w:t>
      </w:r>
    </w:p>
    <w:p w14:paraId="6BF38A64"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While high-rise apartments offer a quick solution to the housing shortage, they may not address the long-term well-being and social needs of Gaza's residents. Low-density housing provides a more humane living environment, fostering community ties and improving mental health through spacious, private spaces. This approach also enhances resilience to future threats, as spread-out housing is less vulnerable to mass casualties from military actions and can better incorporate sustainable, culturally appropriate designs. Given the trauma and ongoing challenges in Gaza, prioritizing low-density housing ensures a more stable and cohesive recovery for the community.</w:t>
      </w:r>
    </w:p>
    <w:p w14:paraId="79111888" w14:textId="77777777" w:rsidR="00CD21A3" w:rsidRPr="00CD21A3" w:rsidRDefault="00CD21A3" w:rsidP="00CD21A3">
      <w:pPr>
        <w:spacing w:line="256" w:lineRule="auto"/>
        <w:rPr>
          <w:rFonts w:ascii="Abadi" w:eastAsia="Aptos" w:hAnsi="Abadi" w:cs="Times New Roman"/>
          <w:sz w:val="28"/>
          <w:szCs w:val="28"/>
        </w:rPr>
      </w:pPr>
    </w:p>
    <w:p w14:paraId="1FE72380" w14:textId="77777777" w:rsidR="00CD21A3" w:rsidRPr="00CD21A3" w:rsidRDefault="00CD21A3" w:rsidP="00CD21A3">
      <w:pPr>
        <w:spacing w:line="256" w:lineRule="auto"/>
        <w:rPr>
          <w:rFonts w:ascii="Abadi" w:eastAsia="Aptos" w:hAnsi="Abadi" w:cs="Times New Roman"/>
          <w:b/>
          <w:bCs/>
          <w:sz w:val="28"/>
          <w:szCs w:val="28"/>
        </w:rPr>
      </w:pPr>
    </w:p>
    <w:p w14:paraId="0149B65A" w14:textId="77777777" w:rsidR="00CD21A3" w:rsidRPr="00CD21A3" w:rsidRDefault="00CD21A3" w:rsidP="00CD21A3">
      <w:pPr>
        <w:spacing w:line="256" w:lineRule="auto"/>
        <w:rPr>
          <w:rFonts w:ascii="Abadi" w:eastAsia="Aptos" w:hAnsi="Abadi" w:cs="Times New Roman"/>
          <w:b/>
          <w:bCs/>
          <w:sz w:val="28"/>
          <w:szCs w:val="28"/>
        </w:rPr>
      </w:pPr>
    </w:p>
    <w:p w14:paraId="03E54DCD"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Moderator's Summary</w:t>
      </w:r>
    </w:p>
    <w:p w14:paraId="0EE6604F"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The debate on whether Gaza's housing reconstruction should focus on high-rise apartments or low-density housing has brought forward compelling arguments from both perspectives. Advocates for high-rise apartments emphasize the efficiency and practicality of vertical </w:t>
      </w:r>
      <w:r w:rsidRPr="00CD21A3">
        <w:rPr>
          <w:rFonts w:ascii="Abadi" w:eastAsia="Aptos" w:hAnsi="Abadi" w:cs="Times New Roman"/>
          <w:sz w:val="28"/>
          <w:szCs w:val="28"/>
        </w:rPr>
        <w:lastRenderedPageBreak/>
        <w:t>development in addressing the severe housing shortage. They argue that high-rise buildings maximize the use of limited land, provide modern amenities, and promote sustainable urban growth, which is crucial in the densely populated and resource-constrained environment of Gaza.</w:t>
      </w:r>
    </w:p>
    <w:p w14:paraId="37096377" w14:textId="77777777" w:rsidR="00CD21A3" w:rsidRPr="00CD21A3" w:rsidRDefault="00CD21A3" w:rsidP="00CD21A3">
      <w:pPr>
        <w:spacing w:line="256" w:lineRule="auto"/>
        <w:rPr>
          <w:rFonts w:ascii="Abadi" w:eastAsia="Aptos" w:hAnsi="Abadi" w:cs="Times New Roman"/>
          <w:sz w:val="28"/>
          <w:szCs w:val="28"/>
        </w:rPr>
      </w:pPr>
      <w:r w:rsidRPr="00CD21A3">
        <w:rPr>
          <w:rFonts w:ascii="Abadi" w:eastAsia="Aptos" w:hAnsi="Abadi" w:cs="Times New Roman"/>
          <w:sz w:val="28"/>
          <w:szCs w:val="28"/>
        </w:rPr>
        <w:t xml:space="preserve">On the other hand, proponents of low-density housing highlight the enhanced quality of life, community cohesion, and resilience offered by spacious, low-density living environments. They stress that low-density housing fosters social ties, improves mental health, and incorporates culturally appropriate and sustainable designs, which are essential for the long-term well-being of Gaza’s residents. The optimal approach may involve a balanced strategy that integrates high-rise apartments in urban </w:t>
      </w:r>
      <w:proofErr w:type="spellStart"/>
      <w:r w:rsidRPr="00CD21A3">
        <w:rPr>
          <w:rFonts w:ascii="Abadi" w:eastAsia="Aptos" w:hAnsi="Abadi" w:cs="Times New Roman"/>
          <w:sz w:val="28"/>
          <w:szCs w:val="28"/>
        </w:rPr>
        <w:t>centers</w:t>
      </w:r>
      <w:proofErr w:type="spellEnd"/>
      <w:r w:rsidRPr="00CD21A3">
        <w:rPr>
          <w:rFonts w:ascii="Abadi" w:eastAsia="Aptos" w:hAnsi="Abadi" w:cs="Times New Roman"/>
          <w:sz w:val="28"/>
          <w:szCs w:val="28"/>
        </w:rPr>
        <w:t xml:space="preserve"> with low-density housing in suburban areas, ensuring both immediate housing needs and long-term community stability and resilience are addressed in the aftermath of Israel's war on Gaza.</w:t>
      </w:r>
    </w:p>
    <w:p w14:paraId="7E399F9A" w14:textId="77777777" w:rsidR="00CD21A3" w:rsidRPr="00CD21A3" w:rsidRDefault="00CD21A3" w:rsidP="00CD21A3">
      <w:pPr>
        <w:spacing w:line="256" w:lineRule="auto"/>
        <w:rPr>
          <w:rFonts w:ascii="Abadi" w:eastAsia="Aptos" w:hAnsi="Abadi" w:cs="Times New Roman"/>
          <w:sz w:val="28"/>
          <w:szCs w:val="28"/>
        </w:rPr>
      </w:pPr>
    </w:p>
    <w:p w14:paraId="03ACE563" w14:textId="77777777" w:rsidR="00CD21A3" w:rsidRPr="00CD21A3" w:rsidRDefault="00CD21A3" w:rsidP="00CD21A3">
      <w:pPr>
        <w:spacing w:line="256" w:lineRule="auto"/>
        <w:rPr>
          <w:rFonts w:ascii="Abadi" w:eastAsia="Aptos" w:hAnsi="Abadi" w:cs="Times New Roman"/>
          <w:b/>
          <w:bCs/>
          <w:sz w:val="28"/>
          <w:szCs w:val="28"/>
        </w:rPr>
      </w:pPr>
      <w:r w:rsidRPr="00CD21A3">
        <w:rPr>
          <w:rFonts w:ascii="Abadi" w:eastAsia="Aptos" w:hAnsi="Abadi" w:cs="Times New Roman"/>
          <w:b/>
          <w:bCs/>
          <w:sz w:val="28"/>
          <w:szCs w:val="28"/>
        </w:rPr>
        <w:t>Reflective Questions for Further Consideration</w:t>
      </w:r>
    </w:p>
    <w:p w14:paraId="1AE8C5FB" w14:textId="77777777" w:rsidR="00CD21A3" w:rsidRPr="00CD21A3" w:rsidRDefault="00CD21A3" w:rsidP="00CD21A3">
      <w:pPr>
        <w:numPr>
          <w:ilvl w:val="0"/>
          <w:numId w:val="40"/>
        </w:numPr>
        <w:spacing w:line="256" w:lineRule="auto"/>
        <w:rPr>
          <w:rFonts w:ascii="Abadi" w:eastAsia="Aptos" w:hAnsi="Abadi" w:cs="Times New Roman"/>
          <w:sz w:val="28"/>
          <w:szCs w:val="28"/>
        </w:rPr>
      </w:pPr>
      <w:r w:rsidRPr="00CD21A3">
        <w:rPr>
          <w:rFonts w:ascii="Abadi" w:eastAsia="Aptos" w:hAnsi="Abadi" w:cs="Times New Roman"/>
          <w:sz w:val="28"/>
          <w:szCs w:val="28"/>
        </w:rPr>
        <w:t>How can Gaza balance the need for high-rise apartments and low-density housing to meet diverse housing needs?</w:t>
      </w:r>
    </w:p>
    <w:p w14:paraId="6EFFFECE" w14:textId="77777777" w:rsidR="00CD21A3" w:rsidRPr="00CD21A3" w:rsidRDefault="00CD21A3" w:rsidP="00CD21A3">
      <w:pPr>
        <w:numPr>
          <w:ilvl w:val="0"/>
          <w:numId w:val="40"/>
        </w:numPr>
        <w:spacing w:line="256" w:lineRule="auto"/>
        <w:rPr>
          <w:rFonts w:ascii="Abadi" w:eastAsia="Aptos" w:hAnsi="Abadi" w:cs="Times New Roman"/>
          <w:sz w:val="28"/>
          <w:szCs w:val="28"/>
        </w:rPr>
      </w:pPr>
      <w:r w:rsidRPr="00CD21A3">
        <w:rPr>
          <w:rFonts w:ascii="Abadi" w:eastAsia="Aptos" w:hAnsi="Abadi" w:cs="Times New Roman"/>
          <w:sz w:val="28"/>
          <w:szCs w:val="28"/>
        </w:rPr>
        <w:t>What strategies can ensure that high-rise apartments are built quickly and safely in urban areas?</w:t>
      </w:r>
    </w:p>
    <w:p w14:paraId="6DDF0FC2" w14:textId="77777777" w:rsidR="00CD21A3" w:rsidRPr="00CD21A3" w:rsidRDefault="00CD21A3" w:rsidP="00CD21A3">
      <w:pPr>
        <w:numPr>
          <w:ilvl w:val="0"/>
          <w:numId w:val="40"/>
        </w:numPr>
        <w:spacing w:line="256" w:lineRule="auto"/>
        <w:rPr>
          <w:rFonts w:ascii="Abadi" w:eastAsia="Aptos" w:hAnsi="Abadi" w:cs="Times New Roman"/>
          <w:sz w:val="28"/>
          <w:szCs w:val="28"/>
        </w:rPr>
      </w:pPr>
      <w:r w:rsidRPr="00CD21A3">
        <w:rPr>
          <w:rFonts w:ascii="Abadi" w:eastAsia="Aptos" w:hAnsi="Abadi" w:cs="Times New Roman"/>
          <w:sz w:val="28"/>
          <w:szCs w:val="28"/>
        </w:rPr>
        <w:t>How can low-density housing projects incorporate sustainable and culturally appropriate designs?</w:t>
      </w:r>
    </w:p>
    <w:p w14:paraId="216C671C" w14:textId="77777777" w:rsidR="00CD21A3" w:rsidRPr="00CD21A3" w:rsidRDefault="00CD21A3" w:rsidP="00CD21A3">
      <w:pPr>
        <w:spacing w:line="256" w:lineRule="auto"/>
        <w:rPr>
          <w:rFonts w:ascii="Abadi" w:eastAsia="Aptos" w:hAnsi="Abadi" w:cs="Times New Roman"/>
          <w:sz w:val="28"/>
          <w:szCs w:val="28"/>
        </w:rPr>
      </w:pPr>
    </w:p>
    <w:p w14:paraId="693B22D6" w14:textId="77777777" w:rsidR="00E36307" w:rsidRPr="00336C7D" w:rsidRDefault="00E36307" w:rsidP="00336C7D">
      <w:pPr>
        <w:rPr>
          <w:rFonts w:ascii="Abadi" w:eastAsia="Times New Roman" w:hAnsi="Abadi" w:cs="Times New Roman"/>
          <w:b/>
          <w:bCs/>
          <w:color w:val="E4312B"/>
          <w:kern w:val="0"/>
          <w:sz w:val="28"/>
          <w:szCs w:val="28"/>
          <w14:ligatures w14:val="none"/>
        </w:rPr>
      </w:pPr>
    </w:p>
    <w:sectPr w:rsidR="00E36307" w:rsidRPr="00336C7D">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762F68D3"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75AFF">
      <w:t xml:space="preserve">                                  </w:t>
    </w:r>
    <w:r w:rsidR="00A461FA" w:rsidRPr="00A461FA">
      <w:t>Housing Solutions</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F346B"/>
    <w:multiLevelType w:val="multilevel"/>
    <w:tmpl w:val="3C9CB3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75780C"/>
    <w:multiLevelType w:val="multilevel"/>
    <w:tmpl w:val="790097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904519"/>
    <w:multiLevelType w:val="multilevel"/>
    <w:tmpl w:val="39DC0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32E9F"/>
    <w:multiLevelType w:val="multilevel"/>
    <w:tmpl w:val="BFA6DC5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BF26F9"/>
    <w:multiLevelType w:val="multilevel"/>
    <w:tmpl w:val="A5E85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E31AE0"/>
    <w:multiLevelType w:val="multilevel"/>
    <w:tmpl w:val="85C45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50657B"/>
    <w:multiLevelType w:val="multilevel"/>
    <w:tmpl w:val="D18A53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C3653C"/>
    <w:multiLevelType w:val="multilevel"/>
    <w:tmpl w:val="5764F46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4F419E9"/>
    <w:multiLevelType w:val="multilevel"/>
    <w:tmpl w:val="4DAAC59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6782852"/>
    <w:multiLevelType w:val="multilevel"/>
    <w:tmpl w:val="084A6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8B61E5"/>
    <w:multiLevelType w:val="multilevel"/>
    <w:tmpl w:val="C7BCE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911686E"/>
    <w:multiLevelType w:val="multilevel"/>
    <w:tmpl w:val="0DC48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9A2E29"/>
    <w:multiLevelType w:val="multilevel"/>
    <w:tmpl w:val="2E96A9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CE47C5"/>
    <w:multiLevelType w:val="multilevel"/>
    <w:tmpl w:val="208E4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AA15C7"/>
    <w:multiLevelType w:val="multilevel"/>
    <w:tmpl w:val="5D82A0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E71D1"/>
    <w:multiLevelType w:val="multilevel"/>
    <w:tmpl w:val="78AC0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A2A572B"/>
    <w:multiLevelType w:val="multilevel"/>
    <w:tmpl w:val="97A41D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DA3A90"/>
    <w:multiLevelType w:val="multilevel"/>
    <w:tmpl w:val="B14E9E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BEB12DE"/>
    <w:multiLevelType w:val="multilevel"/>
    <w:tmpl w:val="0C568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CCF4198"/>
    <w:multiLevelType w:val="multilevel"/>
    <w:tmpl w:val="408A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D31F1"/>
    <w:multiLevelType w:val="multilevel"/>
    <w:tmpl w:val="38884CBC"/>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46EB7416"/>
    <w:multiLevelType w:val="multilevel"/>
    <w:tmpl w:val="9800D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2878D9"/>
    <w:multiLevelType w:val="multilevel"/>
    <w:tmpl w:val="DD86F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A253662"/>
    <w:multiLevelType w:val="multilevel"/>
    <w:tmpl w:val="116A4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435AF5"/>
    <w:multiLevelType w:val="multilevel"/>
    <w:tmpl w:val="685645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05609C"/>
    <w:multiLevelType w:val="multilevel"/>
    <w:tmpl w:val="E696C2B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2524DDF"/>
    <w:multiLevelType w:val="multilevel"/>
    <w:tmpl w:val="8DB8350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54DB2C42"/>
    <w:multiLevelType w:val="multilevel"/>
    <w:tmpl w:val="56601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CC11A7C"/>
    <w:multiLevelType w:val="multilevel"/>
    <w:tmpl w:val="952E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2C0FFD"/>
    <w:multiLevelType w:val="multilevel"/>
    <w:tmpl w:val="272E5D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8B5907"/>
    <w:multiLevelType w:val="multilevel"/>
    <w:tmpl w:val="55D894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C6240EB"/>
    <w:multiLevelType w:val="multilevel"/>
    <w:tmpl w:val="4FBA1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EED41B1"/>
    <w:multiLevelType w:val="multilevel"/>
    <w:tmpl w:val="DDCC60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1F47EF"/>
    <w:multiLevelType w:val="multilevel"/>
    <w:tmpl w:val="84E6FE7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0A9434F"/>
    <w:multiLevelType w:val="multilevel"/>
    <w:tmpl w:val="ED80EA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1727D37"/>
    <w:multiLevelType w:val="multilevel"/>
    <w:tmpl w:val="F58CB3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4913093"/>
    <w:multiLevelType w:val="multilevel"/>
    <w:tmpl w:val="776E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A85411"/>
    <w:multiLevelType w:val="multilevel"/>
    <w:tmpl w:val="DBD0445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7B887447"/>
    <w:multiLevelType w:val="multilevel"/>
    <w:tmpl w:val="E35CFF6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AF6695"/>
    <w:multiLevelType w:val="multilevel"/>
    <w:tmpl w:val="D4A68A76"/>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78770763">
    <w:abstractNumId w:val="7"/>
  </w:num>
  <w:num w:numId="2" w16cid:durableId="614873515">
    <w:abstractNumId w:val="12"/>
  </w:num>
  <w:num w:numId="3" w16cid:durableId="312835468">
    <w:abstractNumId w:val="29"/>
  </w:num>
  <w:num w:numId="4" w16cid:durableId="2062828331">
    <w:abstractNumId w:val="5"/>
  </w:num>
  <w:num w:numId="5" w16cid:durableId="1222402876">
    <w:abstractNumId w:val="8"/>
  </w:num>
  <w:num w:numId="6" w16cid:durableId="1980383724">
    <w:abstractNumId w:val="2"/>
  </w:num>
  <w:num w:numId="7" w16cid:durableId="2060933952">
    <w:abstractNumId w:val="14"/>
  </w:num>
  <w:num w:numId="8" w16cid:durableId="1893153067">
    <w:abstractNumId w:val="28"/>
  </w:num>
  <w:num w:numId="9" w16cid:durableId="773790360">
    <w:abstractNumId w:val="26"/>
  </w:num>
  <w:num w:numId="10" w16cid:durableId="1111433132">
    <w:abstractNumId w:val="6"/>
  </w:num>
  <w:num w:numId="11" w16cid:durableId="361904011">
    <w:abstractNumId w:val="24"/>
  </w:num>
  <w:num w:numId="12" w16cid:durableId="1564292035">
    <w:abstractNumId w:val="19"/>
  </w:num>
  <w:num w:numId="13" w16cid:durableId="1344437552">
    <w:abstractNumId w:val="37"/>
  </w:num>
  <w:num w:numId="14" w16cid:durableId="1994214795">
    <w:abstractNumId w:val="32"/>
  </w:num>
  <w:num w:numId="15" w16cid:durableId="688526859">
    <w:abstractNumId w:val="23"/>
  </w:num>
  <w:num w:numId="16" w16cid:durableId="618072878">
    <w:abstractNumId w:val="13"/>
  </w:num>
  <w:num w:numId="17" w16cid:durableId="1587300235">
    <w:abstractNumId w:val="20"/>
  </w:num>
  <w:num w:numId="18" w16cid:durableId="910894182">
    <w:abstractNumId w:val="16"/>
  </w:num>
  <w:num w:numId="19" w16cid:durableId="1361978266">
    <w:abstractNumId w:val="1"/>
  </w:num>
  <w:num w:numId="20" w16cid:durableId="1830172780">
    <w:abstractNumId w:val="36"/>
  </w:num>
  <w:num w:numId="21" w16cid:durableId="15202689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399766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5603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5668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68484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53685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41929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91001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315013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99313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19780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595620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25667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27316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19329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098358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258608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7413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937268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05020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24B2"/>
    <w:rsid w:val="00024CF5"/>
    <w:rsid w:val="0002651A"/>
    <w:rsid w:val="00030F71"/>
    <w:rsid w:val="0003657F"/>
    <w:rsid w:val="00071CB0"/>
    <w:rsid w:val="00074475"/>
    <w:rsid w:val="00076D33"/>
    <w:rsid w:val="00094479"/>
    <w:rsid w:val="00094CBF"/>
    <w:rsid w:val="00097EFF"/>
    <w:rsid w:val="000A2CF8"/>
    <w:rsid w:val="000A7851"/>
    <w:rsid w:val="000A7BC6"/>
    <w:rsid w:val="000B1ACF"/>
    <w:rsid w:val="000B2A46"/>
    <w:rsid w:val="000B3158"/>
    <w:rsid w:val="000B3EDF"/>
    <w:rsid w:val="000F3B78"/>
    <w:rsid w:val="000F5598"/>
    <w:rsid w:val="00122258"/>
    <w:rsid w:val="00124A94"/>
    <w:rsid w:val="001259E9"/>
    <w:rsid w:val="00126470"/>
    <w:rsid w:val="00130CF6"/>
    <w:rsid w:val="00132E91"/>
    <w:rsid w:val="00146AAD"/>
    <w:rsid w:val="00150626"/>
    <w:rsid w:val="00152C90"/>
    <w:rsid w:val="00153C31"/>
    <w:rsid w:val="00154C33"/>
    <w:rsid w:val="001606B6"/>
    <w:rsid w:val="00181CE7"/>
    <w:rsid w:val="00186989"/>
    <w:rsid w:val="00192EEE"/>
    <w:rsid w:val="00193E2F"/>
    <w:rsid w:val="0019594C"/>
    <w:rsid w:val="001A17B5"/>
    <w:rsid w:val="001A6DFF"/>
    <w:rsid w:val="001B3DA3"/>
    <w:rsid w:val="001B5014"/>
    <w:rsid w:val="001B50C3"/>
    <w:rsid w:val="001B7B10"/>
    <w:rsid w:val="001B7BFB"/>
    <w:rsid w:val="001E17E8"/>
    <w:rsid w:val="001E3BF7"/>
    <w:rsid w:val="001E56A8"/>
    <w:rsid w:val="001E5A29"/>
    <w:rsid w:val="001F0BAE"/>
    <w:rsid w:val="001F6E10"/>
    <w:rsid w:val="00206410"/>
    <w:rsid w:val="0022025E"/>
    <w:rsid w:val="002277F7"/>
    <w:rsid w:val="002325CF"/>
    <w:rsid w:val="00232C7B"/>
    <w:rsid w:val="00235048"/>
    <w:rsid w:val="0023504D"/>
    <w:rsid w:val="00235CF7"/>
    <w:rsid w:val="00241F1C"/>
    <w:rsid w:val="0024587E"/>
    <w:rsid w:val="00247609"/>
    <w:rsid w:val="00247946"/>
    <w:rsid w:val="00254BDE"/>
    <w:rsid w:val="002618A8"/>
    <w:rsid w:val="00277015"/>
    <w:rsid w:val="002902F4"/>
    <w:rsid w:val="002A1A56"/>
    <w:rsid w:val="002B00F4"/>
    <w:rsid w:val="002B437A"/>
    <w:rsid w:val="002C382C"/>
    <w:rsid w:val="002D0DCC"/>
    <w:rsid w:val="002D4986"/>
    <w:rsid w:val="002D5AB7"/>
    <w:rsid w:val="002D6AAE"/>
    <w:rsid w:val="002F001C"/>
    <w:rsid w:val="002F070E"/>
    <w:rsid w:val="002F2C18"/>
    <w:rsid w:val="00313BCE"/>
    <w:rsid w:val="003259AD"/>
    <w:rsid w:val="003317C9"/>
    <w:rsid w:val="00333476"/>
    <w:rsid w:val="00336C7D"/>
    <w:rsid w:val="0033702C"/>
    <w:rsid w:val="0034112C"/>
    <w:rsid w:val="00356A2A"/>
    <w:rsid w:val="0036043D"/>
    <w:rsid w:val="00363CB8"/>
    <w:rsid w:val="003738B3"/>
    <w:rsid w:val="0038269A"/>
    <w:rsid w:val="003878C8"/>
    <w:rsid w:val="003A3C1C"/>
    <w:rsid w:val="003B423D"/>
    <w:rsid w:val="003B5A1F"/>
    <w:rsid w:val="003C2E19"/>
    <w:rsid w:val="003E431E"/>
    <w:rsid w:val="003E56BA"/>
    <w:rsid w:val="003E6321"/>
    <w:rsid w:val="00404014"/>
    <w:rsid w:val="00412509"/>
    <w:rsid w:val="00417583"/>
    <w:rsid w:val="004222E4"/>
    <w:rsid w:val="0043346B"/>
    <w:rsid w:val="00433864"/>
    <w:rsid w:val="00433992"/>
    <w:rsid w:val="00436A21"/>
    <w:rsid w:val="00445C48"/>
    <w:rsid w:val="00447832"/>
    <w:rsid w:val="00455A51"/>
    <w:rsid w:val="00457096"/>
    <w:rsid w:val="00461FA3"/>
    <w:rsid w:val="00464BDA"/>
    <w:rsid w:val="00470190"/>
    <w:rsid w:val="00473954"/>
    <w:rsid w:val="00491B08"/>
    <w:rsid w:val="004968FC"/>
    <w:rsid w:val="004B79C1"/>
    <w:rsid w:val="004C2F4A"/>
    <w:rsid w:val="004E02CB"/>
    <w:rsid w:val="004E15EF"/>
    <w:rsid w:val="004E6CAF"/>
    <w:rsid w:val="004F3A42"/>
    <w:rsid w:val="004F5BF5"/>
    <w:rsid w:val="004F6D20"/>
    <w:rsid w:val="004F7CF3"/>
    <w:rsid w:val="005042C2"/>
    <w:rsid w:val="0050793D"/>
    <w:rsid w:val="00530A5F"/>
    <w:rsid w:val="00540A65"/>
    <w:rsid w:val="00545869"/>
    <w:rsid w:val="00575E67"/>
    <w:rsid w:val="00590D08"/>
    <w:rsid w:val="00594E24"/>
    <w:rsid w:val="005A35CC"/>
    <w:rsid w:val="005B544C"/>
    <w:rsid w:val="005C1A49"/>
    <w:rsid w:val="005C6C82"/>
    <w:rsid w:val="005C6E26"/>
    <w:rsid w:val="005D0822"/>
    <w:rsid w:val="005E2DD2"/>
    <w:rsid w:val="005E2E21"/>
    <w:rsid w:val="005E47E2"/>
    <w:rsid w:val="005F2793"/>
    <w:rsid w:val="005F5642"/>
    <w:rsid w:val="006004AD"/>
    <w:rsid w:val="00614F10"/>
    <w:rsid w:val="00620C6B"/>
    <w:rsid w:val="006248F6"/>
    <w:rsid w:val="0064019B"/>
    <w:rsid w:val="00641752"/>
    <w:rsid w:val="00642DAF"/>
    <w:rsid w:val="00652D0D"/>
    <w:rsid w:val="00654289"/>
    <w:rsid w:val="006548A2"/>
    <w:rsid w:val="00660445"/>
    <w:rsid w:val="00663E62"/>
    <w:rsid w:val="00671B2F"/>
    <w:rsid w:val="00671EF4"/>
    <w:rsid w:val="00674C73"/>
    <w:rsid w:val="00676856"/>
    <w:rsid w:val="006860BD"/>
    <w:rsid w:val="006873A6"/>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36B1"/>
    <w:rsid w:val="00717908"/>
    <w:rsid w:val="0072081F"/>
    <w:rsid w:val="00730B8F"/>
    <w:rsid w:val="00734E7C"/>
    <w:rsid w:val="00736E1B"/>
    <w:rsid w:val="00746ACA"/>
    <w:rsid w:val="00750508"/>
    <w:rsid w:val="00752548"/>
    <w:rsid w:val="0075298C"/>
    <w:rsid w:val="007538C6"/>
    <w:rsid w:val="00754E0F"/>
    <w:rsid w:val="0076503D"/>
    <w:rsid w:val="007654FB"/>
    <w:rsid w:val="007664DD"/>
    <w:rsid w:val="007801FF"/>
    <w:rsid w:val="00787CF4"/>
    <w:rsid w:val="007B2FD8"/>
    <w:rsid w:val="007B4424"/>
    <w:rsid w:val="007B445F"/>
    <w:rsid w:val="007B4DCB"/>
    <w:rsid w:val="007B5328"/>
    <w:rsid w:val="007C19D4"/>
    <w:rsid w:val="007C1F33"/>
    <w:rsid w:val="007C4C98"/>
    <w:rsid w:val="007D5F6D"/>
    <w:rsid w:val="007D64F8"/>
    <w:rsid w:val="007D7768"/>
    <w:rsid w:val="007E3B65"/>
    <w:rsid w:val="007F2BF4"/>
    <w:rsid w:val="00802707"/>
    <w:rsid w:val="0080352A"/>
    <w:rsid w:val="008036CD"/>
    <w:rsid w:val="00806A2D"/>
    <w:rsid w:val="00821C87"/>
    <w:rsid w:val="00827259"/>
    <w:rsid w:val="0083500F"/>
    <w:rsid w:val="00835271"/>
    <w:rsid w:val="00842999"/>
    <w:rsid w:val="0084629A"/>
    <w:rsid w:val="00846411"/>
    <w:rsid w:val="0085145A"/>
    <w:rsid w:val="00861B2E"/>
    <w:rsid w:val="00865384"/>
    <w:rsid w:val="008851D8"/>
    <w:rsid w:val="00891B2F"/>
    <w:rsid w:val="0089338F"/>
    <w:rsid w:val="008B563A"/>
    <w:rsid w:val="008B77F8"/>
    <w:rsid w:val="008C1BB4"/>
    <w:rsid w:val="008C7680"/>
    <w:rsid w:val="008D251E"/>
    <w:rsid w:val="008D312A"/>
    <w:rsid w:val="008D6D8B"/>
    <w:rsid w:val="008D7478"/>
    <w:rsid w:val="008F163E"/>
    <w:rsid w:val="00901E26"/>
    <w:rsid w:val="00925413"/>
    <w:rsid w:val="00932455"/>
    <w:rsid w:val="00943094"/>
    <w:rsid w:val="009511A9"/>
    <w:rsid w:val="009607AB"/>
    <w:rsid w:val="0096081E"/>
    <w:rsid w:val="00975AFF"/>
    <w:rsid w:val="00990CEC"/>
    <w:rsid w:val="009B4272"/>
    <w:rsid w:val="009C32BB"/>
    <w:rsid w:val="009C641D"/>
    <w:rsid w:val="009E3384"/>
    <w:rsid w:val="009F00DA"/>
    <w:rsid w:val="00A00244"/>
    <w:rsid w:val="00A061F2"/>
    <w:rsid w:val="00A06F65"/>
    <w:rsid w:val="00A13F93"/>
    <w:rsid w:val="00A226BF"/>
    <w:rsid w:val="00A43142"/>
    <w:rsid w:val="00A461FA"/>
    <w:rsid w:val="00A46703"/>
    <w:rsid w:val="00A47021"/>
    <w:rsid w:val="00A61995"/>
    <w:rsid w:val="00A76A24"/>
    <w:rsid w:val="00A82E70"/>
    <w:rsid w:val="00A83159"/>
    <w:rsid w:val="00A8403C"/>
    <w:rsid w:val="00A85E05"/>
    <w:rsid w:val="00A91532"/>
    <w:rsid w:val="00A95475"/>
    <w:rsid w:val="00AA15DD"/>
    <w:rsid w:val="00AA7A30"/>
    <w:rsid w:val="00AB49CE"/>
    <w:rsid w:val="00AC0961"/>
    <w:rsid w:val="00AC2964"/>
    <w:rsid w:val="00AD6F4E"/>
    <w:rsid w:val="00AE5969"/>
    <w:rsid w:val="00AE7909"/>
    <w:rsid w:val="00AF2E61"/>
    <w:rsid w:val="00AF384F"/>
    <w:rsid w:val="00AF39C0"/>
    <w:rsid w:val="00AF78D0"/>
    <w:rsid w:val="00AF7D1F"/>
    <w:rsid w:val="00B028D9"/>
    <w:rsid w:val="00B0444E"/>
    <w:rsid w:val="00B13371"/>
    <w:rsid w:val="00B2122F"/>
    <w:rsid w:val="00B41604"/>
    <w:rsid w:val="00B54AFA"/>
    <w:rsid w:val="00B56690"/>
    <w:rsid w:val="00B63167"/>
    <w:rsid w:val="00B65E8B"/>
    <w:rsid w:val="00B726E1"/>
    <w:rsid w:val="00B758FD"/>
    <w:rsid w:val="00B813D7"/>
    <w:rsid w:val="00B84402"/>
    <w:rsid w:val="00B96081"/>
    <w:rsid w:val="00BA4727"/>
    <w:rsid w:val="00BA4AB1"/>
    <w:rsid w:val="00BA6DE8"/>
    <w:rsid w:val="00BB7470"/>
    <w:rsid w:val="00BC237A"/>
    <w:rsid w:val="00BC4BC4"/>
    <w:rsid w:val="00BC659E"/>
    <w:rsid w:val="00BD2EC5"/>
    <w:rsid w:val="00BD3786"/>
    <w:rsid w:val="00BD6973"/>
    <w:rsid w:val="00BD7462"/>
    <w:rsid w:val="00BE3C70"/>
    <w:rsid w:val="00BF26A0"/>
    <w:rsid w:val="00BF764E"/>
    <w:rsid w:val="00C03110"/>
    <w:rsid w:val="00C15225"/>
    <w:rsid w:val="00C1582C"/>
    <w:rsid w:val="00C23A74"/>
    <w:rsid w:val="00C46C71"/>
    <w:rsid w:val="00C5305E"/>
    <w:rsid w:val="00C55F7D"/>
    <w:rsid w:val="00C57FEC"/>
    <w:rsid w:val="00C62D3B"/>
    <w:rsid w:val="00C701BE"/>
    <w:rsid w:val="00C75BA9"/>
    <w:rsid w:val="00C82567"/>
    <w:rsid w:val="00C9154C"/>
    <w:rsid w:val="00C96C03"/>
    <w:rsid w:val="00C979C0"/>
    <w:rsid w:val="00CA01B9"/>
    <w:rsid w:val="00CA7F28"/>
    <w:rsid w:val="00CB0B16"/>
    <w:rsid w:val="00CB3DFA"/>
    <w:rsid w:val="00CC087A"/>
    <w:rsid w:val="00CC2924"/>
    <w:rsid w:val="00CC7462"/>
    <w:rsid w:val="00CC7614"/>
    <w:rsid w:val="00CC7A88"/>
    <w:rsid w:val="00CD21A3"/>
    <w:rsid w:val="00CD47FC"/>
    <w:rsid w:val="00CE6451"/>
    <w:rsid w:val="00CE724B"/>
    <w:rsid w:val="00CF1139"/>
    <w:rsid w:val="00D15C1F"/>
    <w:rsid w:val="00D22597"/>
    <w:rsid w:val="00D245DB"/>
    <w:rsid w:val="00D25BA1"/>
    <w:rsid w:val="00D34059"/>
    <w:rsid w:val="00D4416B"/>
    <w:rsid w:val="00D55CAB"/>
    <w:rsid w:val="00D60132"/>
    <w:rsid w:val="00D62FE1"/>
    <w:rsid w:val="00D715B5"/>
    <w:rsid w:val="00D71933"/>
    <w:rsid w:val="00D83603"/>
    <w:rsid w:val="00D871F5"/>
    <w:rsid w:val="00D92A20"/>
    <w:rsid w:val="00DA23BF"/>
    <w:rsid w:val="00DA3AC4"/>
    <w:rsid w:val="00DA3F76"/>
    <w:rsid w:val="00DA7814"/>
    <w:rsid w:val="00DB42FD"/>
    <w:rsid w:val="00DB7ED0"/>
    <w:rsid w:val="00DC222F"/>
    <w:rsid w:val="00DD167E"/>
    <w:rsid w:val="00DE3F69"/>
    <w:rsid w:val="00DE7E66"/>
    <w:rsid w:val="00E01758"/>
    <w:rsid w:val="00E07922"/>
    <w:rsid w:val="00E24168"/>
    <w:rsid w:val="00E30AAB"/>
    <w:rsid w:val="00E36307"/>
    <w:rsid w:val="00E415EC"/>
    <w:rsid w:val="00E446B2"/>
    <w:rsid w:val="00E51D94"/>
    <w:rsid w:val="00E53904"/>
    <w:rsid w:val="00E71851"/>
    <w:rsid w:val="00E91BF2"/>
    <w:rsid w:val="00EA3652"/>
    <w:rsid w:val="00EB3E2A"/>
    <w:rsid w:val="00EC4245"/>
    <w:rsid w:val="00ED015A"/>
    <w:rsid w:val="00ED11BA"/>
    <w:rsid w:val="00F01BFD"/>
    <w:rsid w:val="00F07701"/>
    <w:rsid w:val="00F10858"/>
    <w:rsid w:val="00F14F33"/>
    <w:rsid w:val="00F21C25"/>
    <w:rsid w:val="00F23448"/>
    <w:rsid w:val="00F252B1"/>
    <w:rsid w:val="00F26523"/>
    <w:rsid w:val="00F40467"/>
    <w:rsid w:val="00F40FA9"/>
    <w:rsid w:val="00F42F62"/>
    <w:rsid w:val="00F52D61"/>
    <w:rsid w:val="00F55B5B"/>
    <w:rsid w:val="00F634DE"/>
    <w:rsid w:val="00F73D44"/>
    <w:rsid w:val="00F84DAB"/>
    <w:rsid w:val="00F851B7"/>
    <w:rsid w:val="00F86E04"/>
    <w:rsid w:val="00F86F36"/>
    <w:rsid w:val="00F9585A"/>
    <w:rsid w:val="00F96E83"/>
    <w:rsid w:val="00FA084E"/>
    <w:rsid w:val="00FA5304"/>
    <w:rsid w:val="00FA5A56"/>
    <w:rsid w:val="00FB78B9"/>
    <w:rsid w:val="00FC430C"/>
    <w:rsid w:val="00FC60B1"/>
    <w:rsid w:val="00FD3EDE"/>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232C7B"/>
    <w:pPr>
      <w:tabs>
        <w:tab w:val="right" w:leader="dot" w:pos="9016"/>
      </w:tabs>
      <w:spacing w:after="100"/>
    </w:pPr>
    <w:rPr>
      <w:rFonts w:eastAsia="Aptos"/>
      <w:noProof/>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5758382">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3016983">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80096227">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76442869">
      <w:bodyDiv w:val="1"/>
      <w:marLeft w:val="0"/>
      <w:marRight w:val="0"/>
      <w:marTop w:val="0"/>
      <w:marBottom w:val="0"/>
      <w:divBdr>
        <w:top w:val="none" w:sz="0" w:space="0" w:color="auto"/>
        <w:left w:val="none" w:sz="0" w:space="0" w:color="auto"/>
        <w:bottom w:val="none" w:sz="0" w:space="0" w:color="auto"/>
        <w:right w:val="none" w:sz="0" w:space="0" w:color="auto"/>
      </w:divBdr>
    </w:div>
    <w:div w:id="1093696993">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73766987">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38</Pages>
  <Words>11082</Words>
  <Characters>63173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550</cp:revision>
  <cp:lastPrinted>2024-07-24T16:19:00Z</cp:lastPrinted>
  <dcterms:created xsi:type="dcterms:W3CDTF">2024-06-07T06:44:00Z</dcterms:created>
  <dcterms:modified xsi:type="dcterms:W3CDTF">2024-07-24T16:20:00Z</dcterms:modified>
</cp:coreProperties>
</file>